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80" w:rsidRPr="00060580" w:rsidRDefault="00060580" w:rsidP="00060580">
      <w:pPr>
        <w:shd w:val="clear" w:color="auto" w:fill="FFFFFF"/>
        <w:spacing w:after="4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6058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154430" cy="1154430"/>
            <wp:effectExtent l="19050" t="0" r="7620" b="0"/>
            <wp:docPr id="1" name="Рисунок 3" descr="http://cbd.minjust.gov.kg/act/img/ru-ru/202398?property=tekst&amp;src=image001.jp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bd.minjust.gov.kg/act/img/ru-ru/202398?property=tekst&amp;src=image001.jpg&amp;cl=ru-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80" w:rsidRPr="00060580" w:rsidRDefault="00060580" w:rsidP="00060580">
      <w:pPr>
        <w:shd w:val="clear" w:color="auto" w:fill="FFFFFF"/>
        <w:spacing w:after="4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605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ЗАКОН КЫРГЫЗСКОЙ РЕСПУБЛИКИ</w:t>
      </w:r>
    </w:p>
    <w:p w:rsidR="00060580" w:rsidRPr="00060580" w:rsidRDefault="00060580" w:rsidP="00060580">
      <w:pPr>
        <w:shd w:val="clear" w:color="auto" w:fill="FFFFFF"/>
        <w:spacing w:after="24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от 4 августа 2008 года № 184</w:t>
      </w:r>
    </w:p>
    <w:p w:rsidR="00060580" w:rsidRPr="00060580" w:rsidRDefault="00060580" w:rsidP="00060580">
      <w:pPr>
        <w:shd w:val="clear" w:color="auto" w:fill="FFFFFF"/>
        <w:spacing w:after="480"/>
        <w:jc w:val="center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060580">
        <w:rPr>
          <w:rFonts w:ascii="Arial" w:eastAsia="Times New Roman" w:hAnsi="Arial" w:cs="Arial"/>
          <w:b/>
          <w:bCs/>
          <w:spacing w:val="5"/>
          <w:sz w:val="28"/>
          <w:lang w:eastAsia="ru-RU"/>
        </w:rPr>
        <w:t>О</w:t>
      </w:r>
      <w:r w:rsidRPr="00060580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 государственных гарантиях </w:t>
      </w:r>
      <w:r w:rsidRPr="00060580">
        <w:rPr>
          <w:rFonts w:ascii="Arial" w:eastAsia="Times New Roman" w:hAnsi="Arial" w:cs="Arial"/>
          <w:b/>
          <w:bCs/>
          <w:spacing w:val="5"/>
          <w:sz w:val="28"/>
          <w:lang w:eastAsia="ru-RU"/>
        </w:rPr>
        <w:t>равных</w:t>
      </w:r>
      <w:r w:rsidRPr="00060580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 </w:t>
      </w:r>
      <w:r w:rsidRPr="00060580">
        <w:rPr>
          <w:rFonts w:ascii="Arial" w:eastAsia="Times New Roman" w:hAnsi="Arial" w:cs="Arial"/>
          <w:b/>
          <w:bCs/>
          <w:spacing w:val="5"/>
          <w:sz w:val="28"/>
          <w:lang w:eastAsia="ru-RU"/>
        </w:rPr>
        <w:t>прав</w:t>
      </w:r>
      <w:r w:rsidRPr="00060580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 и </w:t>
      </w:r>
      <w:r w:rsidRPr="00060580">
        <w:rPr>
          <w:rFonts w:ascii="Arial" w:eastAsia="Times New Roman" w:hAnsi="Arial" w:cs="Arial"/>
          <w:b/>
          <w:bCs/>
          <w:spacing w:val="5"/>
          <w:sz w:val="28"/>
          <w:lang w:eastAsia="ru-RU"/>
        </w:rPr>
        <w:t>равных</w:t>
      </w:r>
      <w:r w:rsidRPr="00060580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 возможностей для мужчин и женщин</w:t>
      </w:r>
    </w:p>
    <w:p w:rsidR="00060580" w:rsidRPr="00060580" w:rsidRDefault="00060580" w:rsidP="00060580">
      <w:pPr>
        <w:shd w:val="clear" w:color="auto" w:fill="FFFFFF"/>
        <w:spacing w:after="240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(В редакции Закона КР от </w:t>
      </w:r>
      <w:hyperlink r:id="rId5" w:history="1">
        <w:r w:rsidRPr="00060580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Настоящий Закон устанавливает государственные гарантии по предоставлению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 возможностей лицам разного пола в политической, социальной, экономической, культурной и иных областях жизнедеятельности человека; призван оградить мужчин и женщин от дискриминации по признаку пола; направлен на утверждение прогрессивных демократических отношений между мужчинами и женщинами.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- приобретенное, социально закрепленное поведение лиц разного пола; социальный аспект отношений между мужчинами и женщинами, который проявляется во всех сферах жизни, включая политику, экономику,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идеологию и культуру, образование и науку.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(прямая, косвенная) - любое различие, исключение или предпочтение, которое ограничивает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 интересы лиц по признаку пола; направлена на ослабление или лишение признания, пользования или осуществления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равноправия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мужчин и женщин в политической, экономической, социальной, культурной, гражданской или любых других областях общественной жизни.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политика - государственная, общественная деятельность, направленная на установление равенства во взаимоотношениях между лицами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статистика - статистика, отражающая соответствующее положение лиц разного пола во всех сферах социально-политической жизни и освещающая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и отношения в обществе.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- мониторинг и общественно-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анализ национального законодательства, а также оценка проектов нормативных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актов на предмет соблюдения в них равенства возможностей,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обязанностей, ответственности, </w:t>
      </w:r>
      <w:proofErr w:type="spellStart"/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равнопартнерских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отношений и равенства результата для женщин и мужчин, недопущения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представительство - наличие в составе какой-либо организации лиц разного пола в установленной пропорции.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равенство -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статус женщин и мужчин 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возможности для его реализации, позволяющие лицам независимо от пола свободно использовать свои способности для участия в политической, экономической, трудовой, социальной, общественной и культурной сферах жизни.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- равенство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, обязанностей и ответственности лиц разного пола перед законом, кроме смягчающих обстоятельств, установленных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индикаторы - это указатели или измерители, использующие количественные и качественные показатели для суммирования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значимых изменений, происходящих в обществе в течение определенного периода времени.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отношения - характер поведения и обращения между лицами разного пола в процессе общения или при осуществлении различных видов совместной деятельности.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стереотипы - устойчивые для данного общества в данный период представления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различиях между мужчинами и женщинами.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анализ - процесс оценки различного воздействия, оказываемого на женщин и мужчин, существующими или предлагаемыми программами, законодательством, государственным политическим курсом во всех сферах общества и государства.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Домашний труд - форма трудовой деятельности, направленная на удовлетворение потребностей семьи. Домашний труд является одним из видов социально-полезного и производительного труда, который закладывает основы человеческого и социального потенциала страны.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Квоты - один из видов временных специальных мер, выражающихся в узаконенном уровне представительства лиц обоего пола в политических институтах, в сфере трудовых отношений и иных сферах, которые могут быть отменены по мере достижения сбалансированного представительства мужчин и женщин в государственных органах и органах местного самоуправления.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подход к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гендерным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- стратегия, посредством которой интересы и опыт женщин и мужчин становятся неотъемлемым аспектом при составлении, выполнении, мониторинге и оценке законодательства, политики и программ во всех политических, экономических, трудовых, социальных и иных сферах с тем, чтобы устранить неравенство между мужчинами и женщинами.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Косвенная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- дискриминация без прямого указания на половую принадлежность.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Нарушение гендерного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равноправия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- активное или пассивное поведение, которое проявляется в виде унижения, презрения, а также ограничения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или оказания привилегий в связи с половой принадлежностью лица.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Объекты гендерного равенства - общественные, политические, экономические и иные социальные отношения, подлежащие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правовому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регулированию.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Позитивные действия - меры, направленные на выравнивание возможностей мужчин и женщин при реализации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предоставленных им Конституцией и законами.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Прямая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- дискриминация, прямо указывающая на половую принадлежность.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возможности - система средств и условий, необходимых для реального достижения гендерного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равноправия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Равенство результата - концепция равенства, в соответствии с которой признается, что для достижения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</w:t>
      </w:r>
      <w:proofErr w:type="gramStart"/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одинаковых) результатов мужчинами и женщинами необходимо проявить к ним различное отношение, потому что жизненные условия тех и других различны.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Равнопартнерские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 отношения - сотрудничество или совместное участие в государственной и общественной жизни на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условиях лиц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Сексуальное домогательство - действия сексуального характера, выраженные словесно или физически, унижающие и оскорбляющие лицо, находящееся в трудовой, служебной, материальной, семейной и иной зависимости.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Специальные меры - меры организационного, законодательного, институционального характера, направленные на поддержку лиц одного из полов в наиболее дискриминационной сфере жизнедеятельности. Специальные меры могут носить временный характер.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2. Цель и задачи 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Целью настоящего Закона является достижение паритетного положения женщин и мужчин во всех сферах жизнедеятельности общества.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Задачами настоящего Закона является создание национальных механизмов обеспечения для лиц разного пола: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равенства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обязанностей и ответственности в политической, социальной, экономической, трудовой и иной деятельности;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равенства возможностей;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 </w:t>
      </w:r>
      <w:proofErr w:type="spellStart"/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равнопартнерских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 отношений во всех сферах жизнедеятельности;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равенства в семейных отношениях;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равенства результата.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3. Принципы 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Настоящий Закон основывается на следующих принципах: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соблюдения норм международного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 области обеспечения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демократии;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законности;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недискриминации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ответственности и отчетности каждого ведомства за реализацию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содействия и участия гражданского общества в продвижении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4. Законодательство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в области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в области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основывается на 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"http://cbd.minjust.gov.kg/act/view/ru-ru/202913?cl=ru-ru" </w:instrTex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60580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Конституции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и на вступивших в установленном законом порядке в силу международных договорах и соглашениях, участником которых является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Республика, и состоит из настоящего Закона, принимаемых в соответствии с ним законов и иных нормативных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актов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  <w:proofErr w:type="gramEnd"/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Закон распространяется на граждан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иностранных граждан и лиц без гражданства, постоянно или временно пребывающих на территории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юридических лиц и государство в лице государственных органов и органов местного самоуправления.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Если вступившими в установленном законом порядке в силу международными договорами и соглашениями, участником которых является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Республика, установлены другие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правила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чем предусмотренные настоящим Законом и иными нормативными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правовыми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актами, содержащими нормы гендерного равенства, применяются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правила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международных договоров и соглашений.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5. Запрет на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гендерную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дискриминацию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прямая и косвенная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в любой сфере деятельности по отношению к лицам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К прямой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 относятся: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дискриминация по причине семейного положения, беременности, потенциальной беременности и семейных обязанностей;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сексуальное домогательство;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разная оплата за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труд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квалификации.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К косвенной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 относятся: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воспроизводство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стереотипов через средства массовой информации, образование, культуру;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условий, требований, которые повлекли или могут повлечь негативные последствия в виде вреда для лиц определенного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Лица, осуществляющие прямую или косвенную дискриминацию, привлекаются к ответственности в случаях и порядке, предусмотренных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Не является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дискриминацией: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установление различий в регулировании отношений, связанных с функциями рождения детей и грудного вскармливания;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призыв на действительную срочную военную службу исключительно мужчин в случаях, установленных законами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принятие на основе настоящего Закона специальных мер, направленных на достижение фактического равенства в политических, экономических, трудовых и иных социальных отношениях;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особенности охраны труда женщин и мужчин, связанные с охраной их репродуктивного здоровья;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установление требований к профессиональной квалификации, основанных на возможностях выполнения обязанностей только лицами определенного пола;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позитивные действия.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Не допускается поведение лиц, основанное на нормах обычного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традициях и культуре, которое входит в противоречие с требованиями настоящего Закона и нормами международного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 осуществлении гендерного равенства.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Республикой поддерживаются народные обычаи и традиции, не содержащие в себе элементы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6. Государственная политика по обеспечению гендерного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равенства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политика по обеспечению гендерного равенства формируется и реализуется в соответствии с демократическими принципами государственными органами и органами местного самоуправления с участием гражданского общества и частного сектора.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Основами государственной политики по обеспечению гендерного равенства являются: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формирование, совершенствование и развитие нормативной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базы для обеспечения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институциональных механизмов по реализации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государственных целевых программ, направленных на достижение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принятие специальных мер, направленных на устранение дисбаланса между возможностями женщин и мужчин;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интеграция гендерного подхода в государственные, региональные и местные программы и стратегии развития;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защита общества от информации, пропаганды и агитации, </w:t>
      </w:r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proofErr w:type="gram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на нарушение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воспитание и пропаганда культуры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выполнение общепризнанных принципов и норм международного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международных обязательств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касающихся вопросов гендерного равенства.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7. Мониторинг и отчетность исполнения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исполнения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и оценка ее реализации осуществляются государственными органами, органами местного самоуправления и гражданским обществом на основе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индикаторов, утвержденных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Правительством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Прозрачность реализации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обеспечивается всеми вышеуказанными субъектами.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 органы, органы местного самоуправления представляют ежегодно отчеты по реализации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в уполномоченный государственный орган, ответственный за реализацию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политики, в порядке и на основании специальных форм, утвержденных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Правительством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и публикуют их в средствах массовой информации.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8.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статистика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Руководство сбором информации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статистических данных 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Республике осуществляет Национальный статистический комитет.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 органы, органы местного самоуправления и руководители юридических лиц, независимо от форм собственности, обязаны представлять в Национальный статистический комитет соответствующую информацию по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гендерным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Гарантии гендерного равенства в управлении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государством и прохождении </w:t>
      </w:r>
      <w:proofErr w:type="gramStart"/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</w:t>
      </w:r>
      <w:proofErr w:type="gramEnd"/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муниципальной службы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9. Гарантии гендерного равенства в управлении государством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гарантирует и создает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возможности лицам разного пола для участия в управлении государством путем обеспечения гендерного представительства лиц во всех ветвях государственной власти через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организационные и иные механизмы и устанавливает ответственность за 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неисполнение положений настоящего Закона в соответствии с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10. Гарантии гендерного равенства при поступлении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 государственную и муниципальную службу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Лица разного пола имеют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возможности при поступлении на государственную и муниципальную службу, в продвижении в должности и дальнейшем осуществлении деятельности в ее органах.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Руководители государственных органов и органов местного самоуправления обязаны обеспечить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лицам разного пола к государственной и муниципальной службе в соответствии с их способностями и профессиональной подготовкой.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В кадровом составе служащих государственных органов и органов местного самоуправления не должны преобладать служащие одного пола. Система квотирования в государственных органах и органах местного самоуправления (не более семидесяти процентов кадрового состава, в том числе на уровне принятия решений) устанавливается нормативными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правовыми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актами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Лица разного пола, в течение 3 лет не повышающиеся в должностях и не направленные на обучение с целью дальнейшего повышения квалификации, имеют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запросить и получить от руководителя государственного органа и органа местного самоуправления письменное обоснование причин таких действий, а также сведения, касающиеся опыта и квалификации лица, назначенного (принятого, повышенного) на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претендуемую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ими должность или направленного на обучение.</w:t>
      </w:r>
      <w:proofErr w:type="gramEnd"/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Замещение вакантных должностей государственной и муниципальной службы обеспечивается путем проведения конкурсов, в которых в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мере и на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условиях участвуют лица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государственных органов и органов местного самоуправления должны разрабатывать политику карьерного роста работников с учетом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Не допускается объявление конкурсов только для лиц одного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Нарушение требований, установленных настоящей статьей, влечет за собой отмену незаконных решений или результатов конкурса на замещение вакантных должностей.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В случае если по конкурсу на вакантную должность государственной или муниципальной службы прошли два кандидата разного пола, то при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условиях должен быть принят кандидат такого пола, который менее представлен в данном органе.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За нарушение положений настоящей статьи, в соответствии с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виновные лица привлекаются к административной ответственности.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(В редакции Закона КР от </w:t>
      </w:r>
      <w:hyperlink r:id="rId6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11. Гарантии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избирательных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Мужчины и женщины имеют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на участие в выборах главы государства, высших государственных органов и органов местного самоуправления.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При проведении выборов женщинам, наравне с мужчинами, обеспечиваются справедливые и реальные возможности реализации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избирать и быть избранными в государственные органы и органы местного самоуправления.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достижения паритетной демократии государство вправе устанавливать специальные меры, направленные на поддержку кандидатов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недопредставленного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Участие политических партий в выборах требует гарантированного паритетного представительства в списках кандидатов лиц обоего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Избирательные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граждан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и их гарантии, отношения, связанные с подготовкой, участием и проведением выборов в государственные органы и органы местного самоуправления, а также меры стимулирования и поддержки политических партий в соблюдении гендерного представительства устанавливаются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выборах и партиях.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Гарантии гендерного равенства в </w:t>
      </w:r>
      <w:proofErr w:type="gramStart"/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экономических</w:t>
      </w:r>
      <w:proofErr w:type="gramEnd"/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социальных </w:t>
      </w:r>
      <w:proofErr w:type="gramStart"/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отношениях</w:t>
      </w:r>
      <w:proofErr w:type="gramEnd"/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12.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ко всем формам собственности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гарантирует лицам разного пола реализацию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собственности.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обеспечивает лицам разного пола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 доступа ко всем формам собственности.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13.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 землепользованию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на землю в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мере защищены для лиц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при осуществлении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на землю.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обеспечивает лицам разного пола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пользования земельными участками.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14.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доступ к осуществлению </w:t>
      </w:r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proofErr w:type="gramEnd"/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Государство гарантирует лицам разного пола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 осуществлению предпринимательской деятельности.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при осуществлении предпринимательской деятельности.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15.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 созданию (учреждению) организаций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гарантирует лицам разного пола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учреждать юридические лица либо выступать в качестве соучредителя юридического лица и создает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 для реализации данного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16.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 управлению предприятиями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создает лицам разного пола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 доступа к управлению предприятиями (хозяйствующими субъектами).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дискриминация в сфере управления предприятиями (хозяйствующими субъектами).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17.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 социальным услугам и социальной защите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Лица разного пола имеют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доступ к социальным услугам и социальной защите в порядке, установленном законодательством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государственном социальном страховании.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Гендерное</w:t>
      </w:r>
      <w:proofErr w:type="spellEnd"/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равенство в трудовых отношениях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18. Свобода выбора трудовой деятельности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Работодатель при осуществлении своей деятельности должен обеспечить поэтапное продвижение к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гендерному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представительству.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Работодатель вправе осуществлять позитивные действия, направленные на достижение сбалансированного соотношения женщин и мужчин в разных сферах трудовой деятельности, а также среди разных категорий работников.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Данное положение не распространяется на предпринимателей, осуществляющих деятельность без применения наемного труда, юридических лиц с численностью менее 10 человек.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Работодатель, независимо от форм собственности, обязан принимать меры, чтобы условия работы были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равноценными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для лиц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Работодателям запрещается в объявлениях (рекламе)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вакансиях предлагать работу лишь женщинам или лишь мужчинам, за исключением специфической 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работы, которая может выполняться исключительно лицами определенного пола; выдвигать разные условия; требовать от лиц, которые устраиваются на работу, сведений об их личной жизни, планах относительно рождения детей.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Работодатель обязан обеспечить лицам разного пола возможность совмещать свою трудовую деятельность с семейными обязанностями.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19. Равенство в оплате труда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Лица разного пола конкурируют на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условиях и имеют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равную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оплату труда при одинаковой квалификации работника и одних и тех же условиях труда.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оплаты или ухудшение условий труда по признаку пола не допускается и рассматривается как проявление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20. Гарантии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равноправия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 случаях увольнения работников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В случаях расторжения трудового договора с работодателем (при сокращении численности или штата работников, в том числе в связи с реорганизацией организации) число уволенных лиц одного пола должно быть пропорционально сложившейся численности персонала.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21. Предупреждение и пресечение домогательств на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основе в трудовой сфере и ответственность за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гендерную</w:t>
      </w:r>
      <w:proofErr w:type="spellEnd"/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дискриминацию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Работодатель не имеет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подвергать работающих лиц разного пола давлению или преследованию на основании того, что они отказали работодателю в его сексуальных домогательствах или подали на работодателя жалобу за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гендерную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дискриминацию.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 оказания давления или преследования работников на основе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стереотипов, включая сексуальные домогательства, работодатель несет ответственность в соответствии с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Работодатель обязан принимать меры по недопущению случаев сексуальных домогательств.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Работодатель привлекается к ответственности, предусмотренной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в случае, если он своими незаконными действиями вынудил работника уволиться.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При установлении факта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 работнику в судебном порядке возмещается моральный и материальный вред. Суд вправе обязать работодателя принять на работу лицо, которому по причине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 было отказано в приеме на работу, и восстановить в должности лицо, уволенное по причине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Статья 22.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Гендерное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равенство в домашнем труде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признает домашний труд. Домашний труд формирует, поддерживает и развивает здоровье, трудоспособность и духовные потребности членов семьи.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Домашний труд выполняется членами семьи на добровольной основе и не может служить способом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форм дискриминации членов семьи и может осуществляться в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степени лицами разного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обеспечивает членам семьи, независимо от их половой принадлежности, справедливую компенсацию домашнего труда по уходу за детьми, престарелыми родителями и инвалидами путем выплаты государственного пособия в порядке и на основании законодательства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труде и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государственном социальном страховании.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Государство поощряет и сотрудничает с гражданским обществом и частным сектором в сфере развития услуг по домашнему труду.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Механизм обеспечения соблюдения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гендерного равенства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23. Компетенция Президента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по определению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(Часть первая утратила силу в соответствии с Законом КР от </w:t>
      </w:r>
      <w:hyperlink r:id="rId7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Президент в пределах своих полномочий назначает и представляет кандидатуры в каждый государственный орган с учетом гендерного представительства не более семидесяти процентов лиц одного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(Часть третья утратила силу в соответствии с Законом КР от </w:t>
      </w:r>
      <w:hyperlink r:id="rId8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(В редакции Закона КР от </w:t>
      </w:r>
      <w:hyperlink r:id="rId9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24. Компетенция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Жогорку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Кенеша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гендерного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равенства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Жогорку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Кенеш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путем принятия законов формирует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правовую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основу государственной политики гендерного равенства во всех сферах государственной и общественной жизни.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Жогорку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Кенеш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своей компетенции с учетом представительства не более семидесяти процентов лиц одного пола: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представлению Президента избирает судей Верховного суда (в том числе судей Конституционной палаты Верховного суда);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утверждает состав Совета по отбору судей;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избирает членов Центральной комиссии по выборам и проведению референдумов;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избирает членов Счетной палаты;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избирает заместителей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Акыйкатчы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(Омбудсмена) по представлению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Акыйкатчы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(Омбудсмена).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(Часть третья утратила силу в соответствии с Законом КР от </w:t>
      </w:r>
      <w:hyperlink r:id="rId10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(В редакции Закона КР от </w:t>
      </w:r>
      <w:hyperlink r:id="rId11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25. Компетенция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Правительства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по обеспечению гендерного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равенства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Правительство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 пределах своих полномочий: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определяет основные направления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внедряет специальные меры по обеспечению реализации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политики, установленные законом и направленные на обеспечение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возможностей для различных социальных групп, в соответствии с международными обязательствами;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участвует в разработке и обеспечивает проведение 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Республике единой государственной политики, направленной на достижение гендерного равенства во всех сферах общественной жизни;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формирует государственные целевые программы по осуществлению гендерного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равноправия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, обеспечивает их выполнение;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финансирует мероприятия по реализации государственной политики в области гендерного равенства за счет средств республиканского бюджета, внебюджетных источников и иных, не запрещенных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источников;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направляет и контролирует деятельность исполнительных органов государственной власти по защите и обеспечению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готовит ежегодный отчет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положении дел 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Республике в области гендерного равенства.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(В редакции Закона КР от </w:t>
      </w:r>
      <w:hyperlink r:id="rId12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26. Компетенция уполномоченного государственного органа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в области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Уполномоченный государственный орган в области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в пределах своих полномочий: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проводит единую государственную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гендерную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политику;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координирует деятельность государственных органов, органов местного самоуправления и юридических лиц, независимо от форм собственности, по реализации национальной политики, направленной на достижение гендерного равенства 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Республике;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обеспечивает информационную и просветительскую деятельность в области гендерного развития;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внедрение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подходов в национальную политику и государственные программы;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оказывает содействие в проведении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законодательства и проектов нормативных </w:t>
      </w:r>
      <w:proofErr w:type="spellStart"/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содействует созданию механизмов, обеспечивающих достижение гендерного равенства 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равноправия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во всех сферах социально-экономической и общественно-политической жизни;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осуществляет регистрацию и учет всех фактов нарушения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координирует деятельность органов по разрешению споров </w:t>
      </w: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нарушении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мониторинг за исполнением настоящего Закона и международных обязательств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в области гендерного развития;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ежегодно составляет и публикует отчеты об исполнении настоящего Закона, направляет рекомендации в государственные органы и органы местного самоуправления.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27. Деятельность органов местного самоуправления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по реализации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осуществляют мероприятия по разработке и реализации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политики, координируют свои действия с действиями исполнительных органов государственной власти в части поддержки соответствующих государственных, региональных и местных программ.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28. Участие гражданского общества в содействии продвижению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Организации гражданского общества: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участвуют в разработке и реализации соответствующих решений, принимаемых государственными органами и органами местного самоуправления по вопросам обеспечения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выдвигают и поддерживают кандидатов, в программу которых входит защита принципов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вправе получать от соответствующих государственных органов и органов местного самоуправления методическую, информационную и иную помощь в объеме и порядке, установленных государственными, региональными и местными программами, которые направлены на устранение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регистрируют факты нарушений гендерного равенства и представляют данные в уполномоченный государственный орган в области гендерного равенства для проведения мониторинга в сфере обеспечения гендерного равенства;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осуществляют мониторинг исполнения настоящего Закона.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Организации гражданского общества вправе готовить альтернативные публичные отчеты.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29.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законодательства и проектов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нормативных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актов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проводится в целях изучения и выявления фактов нарушения гендерного равенства в законах и иных нормативных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актах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и их проектах для приведения законодательства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в соответствие с нормами вступивших в установленном законом порядке в силу международных договоров и соглашений, участником которых является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Республика, в области гендерного равенства и недопущения в разрабатываемых проектах нормативных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proofErr w:type="gram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актов фактов нарушения гендерного равенства, соблюдения принципа предоставления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 возможностей лицам разного пола в политической, социальной, экономической, трудовой, культурной и иных областях жизнедеятельности человека, ограждения мужчин и женщин от дискриминации по признаку пола.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Гендерная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осуществляется государственными органами, органами местного самоуправления и организациями гражданского общества.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несоответствия нормативного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правового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акта принципу обеспечения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равных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 и возможностей женщин и мужчин вывод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направляется в орган, который принял такой нормативный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правовой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устанавливается нормативными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правовыми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актами.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Гарантии реализации положений</w:t>
      </w:r>
    </w:p>
    <w:p w:rsidR="00060580" w:rsidRPr="00060580" w:rsidRDefault="00060580" w:rsidP="00060580">
      <w:pPr>
        <w:shd w:val="clear" w:color="auto" w:fill="FFFFFF"/>
        <w:spacing w:before="20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30. Порядок обращения граждан по фактам нарушения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гендерного равенства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Лица, подвергающиеся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дискриминации, вправе одновременно обращаться к Омбудсмену (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Акыйкатчы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>), в органы прокуратуры, судебные и иные государственные органы, органы местного самоуправления.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субъекты осуществляют рассмотрение фактов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дискриминации в порядке и сроки, установленные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31. Обжалование неправомерных действий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Действия государственных органов и органов местного самоуправления и их должностных лиц, а также юридических лиц, независимо от форм собственности, и их должностных лиц, повлекшие дискриминацию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и свобод граждан по половому признаку, могут быть обжалованы, а граждане восстановлены в своих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правах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в судебном порядке.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Статья 32. Осуществление надзора и </w:t>
      </w:r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Надзор за точным и единообразным исполнением настоящего Закона осуществляют органы прокуратуры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гражданского общества осуществляют общественный </w:t>
      </w:r>
      <w:proofErr w:type="gram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Закона.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(В редакции Закона КР от </w:t>
      </w:r>
      <w:hyperlink r:id="rId13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июля 2011 года № 97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33. Последствия неисполнения 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В случаях выявления фактов нарушения гендерного равенства органы, осуществляющие контроль и надзор за исполнением настоящего Закона, имеют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направлять государственным органам, органам местного самоуправления и руководителям юридических лиц, независимо от форм собственности, письменные предписания по устранению выявленных фактов нарушения гендерного равенства с указанием срока исполнения;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привлекать к ответственности лиц, виновных в нарушении положений настоящего Закона;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обнародовать в средствах массовой информации названия юридических лиц, независимо от форм собственности, нарушающих настоящий Закон.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34. Ответственность должностных лиц за нарушение настоящего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Должностные лица государственных органов и органов местного самоуправления, государственных и муниципальных организаций, осуществляющие организационно-распорядительные или административно-хозяйственные функции, а также руководители и другие работники иных организаций, выполняющие аналогичные функции, за нарушение положений настоящего Закона несут ответственность в соответствии с законодательством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Глава 7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Заключительные положения и порядок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вступления в силу 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35. Вступление в силу настоящего Закона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Настоящий Закон вступает в силу со дня официального опубликования.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Статья 36. Организационные меры, направленные на приведение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нормативных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актов в соответствие с настоящим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Правительству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со дня вступления в силу настоящего Закона: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в трехмесячный срок привести свои нормативные </w:t>
      </w:r>
      <w:r w:rsidRPr="00060580">
        <w:rPr>
          <w:rFonts w:ascii="Arial" w:eastAsia="Times New Roman" w:hAnsi="Arial" w:cs="Arial"/>
          <w:bCs/>
          <w:sz w:val="24"/>
          <w:szCs w:val="24"/>
          <w:lang w:eastAsia="ru-RU"/>
        </w:rPr>
        <w:t>правовые</w:t>
      </w:r>
      <w:r w:rsidRPr="00060580">
        <w:rPr>
          <w:rFonts w:ascii="Arial" w:eastAsia="Times New Roman" w:hAnsi="Arial" w:cs="Arial"/>
          <w:sz w:val="24"/>
          <w:szCs w:val="24"/>
          <w:lang w:eastAsia="ru-RU"/>
        </w:rPr>
        <w:t> акты в соответствие с настоящим Законом;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- решить организационные вопросы, вытекающие из настоящего Закона;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- в шестимесячный срок представить в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Жогорку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Кенеш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приведению действующего законодательства в соответствие с настоящим Законом.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 </w:t>
      </w:r>
      <w:hyperlink r:id="rId14" w:history="1">
        <w:r w:rsidRPr="000605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</w:t>
        </w:r>
      </w:hyperlink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060580">
        <w:rPr>
          <w:rFonts w:ascii="Arial" w:eastAsia="Times New Roman" w:hAnsi="Arial" w:cs="Arial"/>
          <w:sz w:val="24"/>
          <w:szCs w:val="24"/>
          <w:lang w:eastAsia="ru-RU"/>
        </w:rPr>
        <w:t>Кыргызской</w:t>
      </w:r>
      <w:proofErr w:type="spellEnd"/>
      <w:r w:rsidRPr="0006058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"Об основах государственных гарантий обеспечения гендерного равенства" от 12 марта 2003 года № 60.</w:t>
      </w:r>
    </w:p>
    <w:p w:rsidR="00060580" w:rsidRPr="00060580" w:rsidRDefault="00060580" w:rsidP="00060580">
      <w:pPr>
        <w:shd w:val="clear" w:color="auto" w:fill="FFFFFF"/>
        <w:spacing w:after="120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0605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60580" w:rsidRPr="00060580" w:rsidTr="0006058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0" w:rsidRPr="00060580" w:rsidRDefault="00060580" w:rsidP="0006058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05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Президент</w:t>
            </w:r>
          </w:p>
          <w:p w:rsidR="00060580" w:rsidRPr="00060580" w:rsidRDefault="00060580" w:rsidP="0006058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05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0605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0" w:rsidRPr="00060580" w:rsidRDefault="00060580" w:rsidP="0006058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05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0580" w:rsidRPr="00060580" w:rsidRDefault="00060580" w:rsidP="0006058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05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К.Бакиев</w:t>
            </w:r>
            <w:proofErr w:type="spellEnd"/>
          </w:p>
        </w:tc>
      </w:tr>
    </w:tbl>
    <w:p w:rsidR="004E107D" w:rsidRPr="00060580" w:rsidRDefault="00060580"/>
    <w:sectPr w:rsidR="004E107D" w:rsidRPr="00060580" w:rsidSect="001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60580"/>
    <w:rsid w:val="00060580"/>
    <w:rsid w:val="000F3001"/>
    <w:rsid w:val="001837CC"/>
    <w:rsid w:val="00737315"/>
    <w:rsid w:val="008D13E8"/>
    <w:rsid w:val="009B42EC"/>
    <w:rsid w:val="00B81F27"/>
    <w:rsid w:val="00E032F9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C"/>
  </w:style>
  <w:style w:type="paragraph" w:styleId="2">
    <w:name w:val="heading 2"/>
    <w:basedOn w:val="a"/>
    <w:link w:val="20"/>
    <w:uiPriority w:val="9"/>
    <w:qFormat/>
    <w:rsid w:val="0006058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0605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060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605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605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ted-keyword">
    <w:name w:val="highlited-keyword"/>
    <w:basedOn w:val="a0"/>
    <w:rsid w:val="00060580"/>
  </w:style>
  <w:style w:type="paragraph" w:customStyle="1" w:styleId="a50">
    <w:name w:val="a5"/>
    <w:basedOn w:val="a"/>
    <w:rsid w:val="000605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0580"/>
    <w:rPr>
      <w:color w:val="0000FF"/>
      <w:u w:val="single"/>
    </w:rPr>
  </w:style>
  <w:style w:type="paragraph" w:styleId="a8">
    <w:name w:val="Signature"/>
    <w:basedOn w:val="a"/>
    <w:link w:val="a9"/>
    <w:uiPriority w:val="99"/>
    <w:unhideWhenUsed/>
    <w:rsid w:val="000605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060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05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339?cl=ru-ru" TargetMode="External"/><Relationship Id="rId13" Type="http://schemas.openxmlformats.org/officeDocument/2006/relationships/hyperlink" Target="http://cbd.minjust.gov.kg/act/view/ru-ru/203339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03339?cl=ru-ru" TargetMode="External"/><Relationship Id="rId12" Type="http://schemas.openxmlformats.org/officeDocument/2006/relationships/hyperlink" Target="http://cbd.minjust.gov.kg/act/view/ru-ru/203339?cl=ru-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339?cl=ru-ru" TargetMode="External"/><Relationship Id="rId11" Type="http://schemas.openxmlformats.org/officeDocument/2006/relationships/hyperlink" Target="http://cbd.minjust.gov.kg/act/view/ru-ru/203339?cl=ru-ru" TargetMode="External"/><Relationship Id="rId5" Type="http://schemas.openxmlformats.org/officeDocument/2006/relationships/hyperlink" Target="http://cbd.minjust.gov.kg/act/view/ru-ru/203339?cl=ru-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bd.minjust.gov.kg/act/view/ru-ru/203339?cl=ru-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bd.minjust.gov.kg/act/view/ru-ru/203339?cl=ru-ru" TargetMode="External"/><Relationship Id="rId14" Type="http://schemas.openxmlformats.org/officeDocument/2006/relationships/hyperlink" Target="http://cbd.minjust.gov.kg/act/view/ru-ru/1184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4862</Words>
  <Characters>27716</Characters>
  <Application>Microsoft Office Word</Application>
  <DocSecurity>0</DocSecurity>
  <Lines>230</Lines>
  <Paragraphs>65</Paragraphs>
  <ScaleCrop>false</ScaleCrop>
  <Company>Reanimator Extreme Edition</Company>
  <LinksUpToDate>false</LinksUpToDate>
  <CharactersWithSpaces>32513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2019-02-25T05:53:00Z</dcterms:created>
  <dcterms:modified xsi:type="dcterms:W3CDTF">2019-02-25T05:57:00Z</dcterms:modified>
</cp:coreProperties>
</file>