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1633C">
      <w:pPr>
        <w:shd w:val="clear" w:color="auto" w:fill="FFFFFF"/>
        <w:spacing w:after="480"/>
        <w:ind w:firstLine="0"/>
        <w:jc w:val="center"/>
      </w:pPr>
      <w:bookmarkStart w:id="0" w:name="_GoBack"/>
      <w:bookmarkEnd w:id="0"/>
      <w:r>
        <w:rPr>
          <w:b/>
          <w:noProof/>
          <w:spacing w:val="5"/>
          <w:sz w:val="28"/>
          <w:szCs w:val="28"/>
        </w:rPr>
        <w:drawing>
          <wp:inline distT="0" distB="0" distL="0" distR="0">
            <wp:extent cx="1019175" cy="1019175"/>
            <wp:effectExtent l="0" t="0" r="9525" b="9525"/>
            <wp:docPr id="1" name="Рисунок 1" descr="Описание: Описание: Описание: Описание: Описание: Описание: C:\Users\CBD\AppData\Local\Temp\CdbDocEditor\c9ecf073-59c0-4f39-9736-457074b3537c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CBD\AppData\Local\Temp\CdbDocEditor\c9ecf073-59c0-4f39-9736-457074b3537c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1633C">
      <w:pPr>
        <w:spacing w:after="0"/>
        <w:ind w:firstLine="0"/>
        <w:jc w:val="left"/>
        <w:rPr>
          <w:b/>
          <w:bCs/>
          <w:spacing w:val="5"/>
          <w:sz w:val="32"/>
          <w:szCs w:val="32"/>
        </w:rPr>
        <w:sectPr w:rsidR="00000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000" w:rsidRDefault="0021633C">
      <w:pPr>
        <w:pStyle w:val="a9"/>
      </w:pPr>
      <w:r>
        <w:rPr>
          <w:sz w:val="32"/>
          <w:szCs w:val="32"/>
        </w:rPr>
        <w:lastRenderedPageBreak/>
        <w:t>ПРАВИТЕЛЬСТВО КЫРГЫЗСКОЙ РЕСПУБЛИКИ</w:t>
      </w:r>
    </w:p>
    <w:p w:rsidR="00000000" w:rsidRDefault="0021633C">
      <w:pPr>
        <w:pStyle w:val="a9"/>
      </w:pPr>
      <w:r>
        <w:rPr>
          <w:sz w:val="32"/>
          <w:szCs w:val="32"/>
        </w:rPr>
        <w:t>ПОСТАНОВЛЕНИЕ</w:t>
      </w:r>
    </w:p>
    <w:p w:rsidR="00000000" w:rsidRDefault="0021633C">
      <w:pPr>
        <w:pStyle w:val="af8"/>
      </w:pPr>
      <w:r>
        <w:t>от 19 ноября 2018 года № 537</w:t>
      </w:r>
    </w:p>
    <w:p w:rsidR="00000000" w:rsidRDefault="0021633C">
      <w:pPr>
        <w:pStyle w:val="2"/>
        <w:rPr>
          <w:rFonts w:eastAsia="Times New Roman"/>
        </w:rPr>
      </w:pPr>
      <w:r>
        <w:rPr>
          <w:rFonts w:eastAsia="Times New Roman"/>
          <w:sz w:val="28"/>
          <w:szCs w:val="28"/>
        </w:rPr>
        <w:t>О внесении изменений в постановление Правительства Кыргызской Республики "О Национальной стратегии Кыргызской Республики по достижению гендерного равенства до</w:t>
      </w:r>
      <w:r>
        <w:rPr>
          <w:rFonts w:eastAsia="Times New Roman"/>
          <w:sz w:val="28"/>
          <w:szCs w:val="28"/>
        </w:rPr>
        <w:t xml:space="preserve"> 2020 года и Национальном плане действий по достижению гендерного равенства в Кыргызской Республике" от 27 июня 2012 года № 443</w:t>
      </w:r>
    </w:p>
    <w:p w:rsidR="00000000" w:rsidRDefault="0021633C">
      <w:r>
        <w:t> </w:t>
      </w:r>
    </w:p>
    <w:p w:rsidR="00000000" w:rsidRDefault="0021633C">
      <w:r>
        <w:t>В целях эффективной реализации государственной политики по достижению гендерного равенства в Кыргызской Республике, в соответс</w:t>
      </w:r>
      <w:r>
        <w:t xml:space="preserve">твии со статьями </w:t>
      </w:r>
      <w:hyperlink r:id="rId5" w:anchor="st_10" w:history="1">
        <w:r>
          <w:rPr>
            <w:rStyle w:val="a3"/>
            <w:color w:val="auto"/>
            <w:u w:val="none"/>
          </w:rPr>
          <w:t>10</w:t>
        </w:r>
      </w:hyperlink>
      <w:r>
        <w:t xml:space="preserve"> и </w:t>
      </w:r>
      <w:hyperlink r:id="rId6" w:anchor="st_17" w:history="1">
        <w:r>
          <w:rPr>
            <w:rStyle w:val="a3"/>
            <w:color w:val="auto"/>
            <w:u w:val="none"/>
          </w:rPr>
          <w:t>17</w:t>
        </w:r>
      </w:hyperlink>
      <w:r>
        <w:t xml:space="preserve"> </w:t>
      </w:r>
      <w:hyperlink r:id="rId7" w:history="1">
        <w:r>
          <w:rPr>
            <w:rStyle w:val="a3"/>
            <w:color w:val="000000"/>
            <w:u w:val="none"/>
          </w:rPr>
          <w:t>конституционного Закона</w:t>
        </w:r>
      </w:hyperlink>
      <w:r>
        <w:t xml:space="preserve"> Кыргызской Республики "О Правительстве Кыргызской Республики" Правительство Кыргызской Р</w:t>
      </w:r>
      <w:r>
        <w:t>еспублики</w:t>
      </w:r>
    </w:p>
    <w:p w:rsidR="00000000" w:rsidRDefault="0021633C">
      <w:pPr>
        <w:jc w:val="center"/>
      </w:pPr>
      <w:r>
        <w:t>ПОСТАНОВЛЯЕТ:</w:t>
      </w:r>
    </w:p>
    <w:p w:rsidR="00000000" w:rsidRDefault="0021633C">
      <w:r>
        <w:t xml:space="preserve">1. Внести в </w:t>
      </w:r>
      <w:hyperlink r:id="rId8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Кыргызской Республики "О </w:t>
      </w:r>
      <w:hyperlink r:id="rId9" w:history="1">
        <w:r>
          <w:rPr>
            <w:rStyle w:val="a3"/>
            <w:color w:val="000000"/>
            <w:u w:val="none"/>
          </w:rPr>
          <w:t>Национальной стратегии</w:t>
        </w:r>
      </w:hyperlink>
      <w:r>
        <w:t xml:space="preserve"> Кыргызской Республики по достижению гендерного равенства до 2020 года и Национальном плане д</w:t>
      </w:r>
      <w:r>
        <w:t>ействий по достижению гендерного равенства в Кыргызской Республике" от 27 июня 2012 года № 443 следующие изменения:</w:t>
      </w:r>
    </w:p>
    <w:p w:rsidR="00000000" w:rsidRDefault="0021633C">
      <w:r>
        <w:t>- в пункте 1:</w:t>
      </w:r>
    </w:p>
    <w:p w:rsidR="00000000" w:rsidRDefault="0021633C">
      <w:r>
        <w:t>абзац пятый признать утратившим силу;</w:t>
      </w:r>
    </w:p>
    <w:p w:rsidR="00000000" w:rsidRDefault="0021633C">
      <w:r>
        <w:t>дополнить абзацем шестым следующего содержания:</w:t>
      </w:r>
    </w:p>
    <w:p w:rsidR="00000000" w:rsidRDefault="0021633C">
      <w:r>
        <w:t>"- Национальный план действий по достиже</w:t>
      </w:r>
      <w:r>
        <w:t xml:space="preserve">нию гендерного равенства в Кыргызской Республике на 2018-2020 годы (далее - Национальный план действий) согласно </w:t>
      </w:r>
      <w:hyperlink r:id="rId10" w:anchor="p6" w:history="1">
        <w:r>
          <w:rPr>
            <w:rStyle w:val="a3"/>
            <w:color w:val="000000"/>
            <w:u w:val="none"/>
          </w:rPr>
          <w:t>приложению 6</w:t>
        </w:r>
      </w:hyperlink>
      <w:r>
        <w:t>.";</w:t>
      </w:r>
    </w:p>
    <w:p w:rsidR="00000000" w:rsidRDefault="0021633C">
      <w:r>
        <w:t xml:space="preserve">- </w:t>
      </w:r>
      <w:hyperlink r:id="rId11" w:anchor="p5" w:history="1">
        <w:r>
          <w:rPr>
            <w:rStyle w:val="a3"/>
            <w:color w:val="000000"/>
            <w:u w:val="none"/>
          </w:rPr>
          <w:t>приложение 5</w:t>
        </w:r>
      </w:hyperlink>
      <w:r>
        <w:t xml:space="preserve"> к вышеуказанному постановлению признать утра</w:t>
      </w:r>
      <w:r>
        <w:t>тившим силу;</w:t>
      </w:r>
    </w:p>
    <w:p w:rsidR="00000000" w:rsidRDefault="0021633C">
      <w:r>
        <w:t xml:space="preserve">- дополнить </w:t>
      </w:r>
      <w:hyperlink r:id="rId12" w:anchor="p6" w:history="1">
        <w:r>
          <w:rPr>
            <w:rStyle w:val="a3"/>
            <w:color w:val="000000"/>
            <w:u w:val="none"/>
          </w:rPr>
          <w:t>приложением 6</w:t>
        </w:r>
      </w:hyperlink>
      <w:r>
        <w:t xml:space="preserve"> в редакции согласно </w:t>
      </w:r>
      <w:hyperlink r:id="rId13" w:anchor="p1" w:history="1">
        <w:r>
          <w:rPr>
            <w:rStyle w:val="a3"/>
            <w:color w:val="000000"/>
            <w:u w:val="none"/>
          </w:rPr>
          <w:t>приложению</w:t>
        </w:r>
      </w:hyperlink>
      <w:r>
        <w:t xml:space="preserve"> к настоящему постановлению.</w:t>
      </w:r>
    </w:p>
    <w:p w:rsidR="00000000" w:rsidRDefault="0021633C">
      <w:r>
        <w:t>2. Настоящее постановление вступает в силу по истечении десяти дней со дня официального оп</w:t>
      </w:r>
      <w:r>
        <w:t>убликования.</w:t>
      </w:r>
    </w:p>
    <w:p w:rsidR="00000000" w:rsidRDefault="0021633C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6"/>
        <w:gridCol w:w="3274"/>
      </w:tblGrid>
      <w:tr w:rsidR="0000000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pStyle w:val="tkPodpis"/>
            </w:pPr>
            <w:r>
              <w:rPr>
                <w:sz w:val="24"/>
                <w:szCs w:val="24"/>
              </w:rPr>
              <w:t>Премьер-министр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pStyle w:val="tkPodpis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567" w:type="dxa"/>
              <w:bottom w:w="0" w:type="dxa"/>
              <w:right w:w="0" w:type="dxa"/>
            </w:tcMar>
            <w:vAlign w:val="bottom"/>
            <w:hideMark/>
          </w:tcPr>
          <w:p w:rsidR="00000000" w:rsidRDefault="0021633C">
            <w:pPr>
              <w:pStyle w:val="tkPodpis"/>
              <w:jc w:val="right"/>
            </w:pPr>
            <w:r>
              <w:rPr>
                <w:sz w:val="24"/>
                <w:szCs w:val="24"/>
              </w:rPr>
              <w:t>М. Абылгазиев</w:t>
            </w:r>
          </w:p>
        </w:tc>
      </w:tr>
    </w:tbl>
    <w:p w:rsidR="00000000" w:rsidRDefault="0021633C">
      <w:r>
        <w:t> </w:t>
      </w:r>
    </w:p>
    <w:p w:rsidR="00000000" w:rsidRDefault="0021633C">
      <w:pPr>
        <w:spacing w:after="200" w:line="276" w:lineRule="auto"/>
        <w:ind w:firstLine="0"/>
        <w:jc w:val="left"/>
      </w:pPr>
      <w:r>
        <w:br w:type="page"/>
      </w:r>
    </w:p>
    <w:p w:rsidR="00000000" w:rsidRDefault="0021633C">
      <w:pPr>
        <w:spacing w:after="0" w:line="276" w:lineRule="auto"/>
        <w:ind w:firstLine="0"/>
        <w:jc w:val="left"/>
        <w:sectPr w:rsidR="00000000">
          <w:pgSz w:w="11906" w:h="16838"/>
          <w:pgMar w:top="1134" w:right="851" w:bottom="1134" w:left="1701" w:header="709" w:footer="709" w:gutter="0"/>
          <w:cols w:space="720"/>
        </w:sectPr>
      </w:pPr>
    </w:p>
    <w:p w:rsidR="00000000" w:rsidRDefault="0021633C">
      <w:pPr>
        <w:spacing w:after="60" w:line="276" w:lineRule="auto"/>
        <w:ind w:firstLine="567"/>
        <w:jc w:val="right"/>
      </w:pPr>
      <w:r>
        <w:lastRenderedPageBreak/>
        <w:t> </w:t>
      </w:r>
    </w:p>
    <w:p w:rsidR="00000000" w:rsidRDefault="0021633C">
      <w:pPr>
        <w:spacing w:after="60" w:line="276" w:lineRule="auto"/>
        <w:ind w:firstLine="567"/>
        <w:jc w:val="right"/>
      </w:pPr>
      <w:r>
        <w:t>"</w:t>
      </w:r>
      <w:hyperlink r:id="rId14" w:anchor="p6" w:history="1">
        <w:r>
          <w:rPr>
            <w:rStyle w:val="a3"/>
            <w:color w:val="000000"/>
            <w:u w:val="none"/>
          </w:rPr>
          <w:t>Приложение 6</w:t>
        </w:r>
      </w:hyperlink>
    </w:p>
    <w:p w:rsidR="00000000" w:rsidRDefault="0021633C">
      <w:pPr>
        <w:spacing w:before="400" w:after="400" w:line="276" w:lineRule="auto"/>
        <w:ind w:left="1134" w:right="1134" w:firstLine="0"/>
        <w:jc w:val="center"/>
      </w:pPr>
      <w:r>
        <w:rPr>
          <w:b/>
          <w:bCs/>
        </w:rPr>
        <w:t>НАЦИОНАЛЬНЫЙ ПЛАН</w:t>
      </w:r>
      <w:r>
        <w:rPr>
          <w:b/>
          <w:bCs/>
        </w:rPr>
        <w:br/>
        <w:t>действий по достижению гендерного равенства в Кыргызской Республике на 2018-2020 годы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1193"/>
        <w:gridCol w:w="1274"/>
        <w:gridCol w:w="1274"/>
        <w:gridCol w:w="1148"/>
        <w:gridCol w:w="794"/>
        <w:gridCol w:w="1279"/>
        <w:gridCol w:w="981"/>
        <w:gridCol w:w="1065"/>
      </w:tblGrid>
      <w:tr w:rsidR="00000000">
        <w:tc>
          <w:tcPr>
            <w:tcW w:w="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Меры/действия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Исходные данн</w:t>
            </w:r>
            <w:r>
              <w:rPr>
                <w:b/>
                <w:bCs/>
              </w:rPr>
              <w:t>ые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Индикатор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Срок реализации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Ожидаемые результаты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Источники финансирования</w:t>
            </w:r>
          </w:p>
        </w:tc>
      </w:tr>
      <w:tr w:rsidR="00000000"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Глава 1. Расширение экономических возможностей женщин</w:t>
            </w:r>
          </w:p>
        </w:tc>
      </w:tr>
      <w:tr w:rsidR="00000000"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Цель. 1.1. Создание условий, необходимых для обеспечения достойного труда для женщин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Повышение эффективности регулирования вопросов труда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1.1. Провести исследование (в разрезе регионов) по выявлению причин, затрудняющих совмещение трудовых и семейных обязанностей, включая определение потребностей и возможностей:</w:t>
            </w:r>
          </w:p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- в создании групп про</w:t>
            </w:r>
            <w:r>
              <w:t>дленного дня в детских садах и начальной школе;</w:t>
            </w:r>
          </w:p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- в дополнительных местах в детских садах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Нет данных о необходимом количестве дополнительных мест в дошкольных образовательных организациях для улучшения условий для совмещения трудовых и семейных обязанносте</w:t>
            </w:r>
            <w:r>
              <w:t>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Отчет по результатам исследования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В течение 2019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Определены потребности в группах продленного дня и дополнительных местах в детских садах. Даны рекомендации по решению вопроса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МОН, МТСР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1.2. Провести исследование (в разрезе регионов) по выявлению причин, затрудняющих совмещение трудовых и семейных обязанностей, включая определение потребностей и возможностей:</w:t>
            </w:r>
          </w:p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- в создании </w:t>
            </w:r>
            <w:r>
              <w:lastRenderedPageBreak/>
              <w:t>групп продленного дня в детских садах и начальной школе;</w:t>
            </w:r>
          </w:p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- в допо</w:t>
            </w:r>
            <w:r>
              <w:t>лнительных местах в детских садах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Нет данных о количестве необходимых дополнительных мест в дошкольных образовательных организациях для улучшения условий для совмещения трудовых и семейных обязанностей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Отчет по результатам исследования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В течение 2019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Определены потребности в группах продленного дня и дополнительных местах в детских садах. Даны рекомендации по решению вопроса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МОН, МТСР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1.3. Создать межведомственную рабочую группу по разраб</w:t>
            </w:r>
            <w:r>
              <w:t xml:space="preserve">отке механизма, основанного на результатах исследования, для эффективного совмещения трудовых и семейных обязанностей, в том числе через создание </w:t>
            </w:r>
            <w:r>
              <w:lastRenderedPageBreak/>
              <w:t>групп продленного дня в начальной школе и детских садах/</w:t>
            </w:r>
            <w:r>
              <w:br/>
              <w:t>дополнительных местах в детских садах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Действующих мех</w:t>
            </w:r>
            <w:r>
              <w:t>анизмов нет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Разработан механизм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 полугодие 2019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Работающие женщины смогут эффективнее совмещать работу и семейные обязанности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МТСР, МОН, ГАМСУМО, МФ, мэрия города Бишкек</w:t>
            </w:r>
            <w:r>
              <w:br/>
              <w:t>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Повышение уровня правовой грамотности работников, а также работодателей по гендерно-чувстви-тельным вопросам условий труда и законодательства в сфере трудовых отношений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2.1. Проводить для государственных и муниципальных служащих регулярные обучающие кур</w:t>
            </w:r>
            <w:r>
              <w:t>сы по трудовому законодательству, регулирующему трудовые отношения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Служащие недостаточно информированы о гендерно-чувствительных вопросах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обученных государственных и муниципальных служащих (в разбивке по полу, в год)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2019-2020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Разработана и</w:t>
            </w:r>
            <w:r>
              <w:t xml:space="preserve"> согласована с ГКС образовательная программа, учитывающая гендерные аспекты. Обучение проводится на постоянной основе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МТСР, ГИЭТБ,</w:t>
            </w:r>
            <w:r>
              <w:br/>
              <w:t>по согласованию: АГУПКР, ФПК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2.2. Разместить в СМИ гендерно </w:t>
            </w:r>
            <w:r>
              <w:t>специфи</w:t>
            </w:r>
            <w:r>
              <w:lastRenderedPageBreak/>
              <w:t>чные информационные ролики (в том числе, из имеющихся в базе партнеров по развитию) об основных правах и обязанностях работников и работодателей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Большая часть населения работает в </w:t>
            </w:r>
            <w:r>
              <w:lastRenderedPageBreak/>
              <w:t>неформальном секторе и не информировано об основных правах и обязанно</w:t>
            </w:r>
            <w:r>
              <w:t>стях работников и работодателей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Количество размещенных роликов (в год);</w:t>
            </w:r>
            <w:r>
              <w:br/>
            </w:r>
            <w:r>
              <w:lastRenderedPageBreak/>
              <w:t>количество СМИ и интернет-сайтов, на которых размещены ролики (в год)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2018-2020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Ролики размещены в СМИ и в интернете </w:t>
            </w:r>
            <w:r>
              <w:lastRenderedPageBreak/>
              <w:t>(социальные сети, сайты государственных органов).</w:t>
            </w:r>
            <w:r>
              <w:br/>
              <w:t>Информация о</w:t>
            </w:r>
            <w:r>
              <w:t xml:space="preserve"> правах и обязанностях работников и работодателей доступна для граждан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МКИТ, МТСР, ФПК</w:t>
            </w:r>
            <w:r>
              <w:br/>
              <w:t>(по соглас</w:t>
            </w:r>
            <w:r>
              <w:lastRenderedPageBreak/>
              <w:t>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В пределах средств, предус</w:t>
            </w:r>
            <w:r>
              <w:lastRenderedPageBreak/>
              <w:t>мотренных в республиканском бюджете</w:t>
            </w:r>
          </w:p>
        </w:tc>
      </w:tr>
      <w:tr w:rsidR="00000000"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Цель 1.2. Содействие занятости женщин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Расширение доступа к финансовым услугам</w:t>
            </w:r>
            <w:r>
              <w:t xml:space="preserve"> через повышение финансовой грамотности женщин и мужчин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3.1. Оказание консультационной поддержки и обучения женщин и мужчин по вопросам финансовой грамотности</w:t>
            </w:r>
          </w:p>
        </w:tc>
        <w:tc>
          <w:tcPr>
            <w:tcW w:w="69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Отчет на полугодовой основе</w:t>
            </w:r>
          </w:p>
        </w:tc>
        <w:tc>
          <w:tcPr>
            <w:tcW w:w="6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Число проведенных мероприятий;</w:t>
            </w:r>
            <w:r>
              <w:br/>
              <w:t xml:space="preserve">Количество человек, принявших участие </w:t>
            </w:r>
            <w:r>
              <w:t>в мероприятиях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Женщины и мужчины обладают знаниями по управлению финансовыми ресурсами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НБКР</w:t>
            </w:r>
            <w:r>
              <w:br/>
              <w:t>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3.2. Обеспечение населен</w:t>
            </w:r>
            <w:r>
              <w:lastRenderedPageBreak/>
              <w:t xml:space="preserve">ия независимой и качественной информацией </w:t>
            </w:r>
            <w:r>
              <w:t>о финансовой грамотности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2018-</w:t>
            </w:r>
            <w:r>
              <w:lastRenderedPageBreak/>
              <w:t>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Улучшена защита прав мужчин и </w:t>
            </w:r>
            <w:r>
              <w:lastRenderedPageBreak/>
              <w:t>женщин как потребителей финансовых услуг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НБКР</w:t>
            </w:r>
            <w:r>
              <w:br/>
              <w:t>(по соглас</w:t>
            </w:r>
            <w:r>
              <w:lastRenderedPageBreak/>
              <w:t>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В пределах средст</w:t>
            </w:r>
            <w:r>
              <w:lastRenderedPageBreak/>
              <w:t>в, предусмотренных в республиканском бюджете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Содействие в уменьшении численности экономически неакти</w:t>
            </w:r>
            <w:r>
              <w:t>вных женщин в трудоспособном возрасте через вовлечение их в трудовую деятельность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4.1. Разработать и внедрить в 9-11 классах общеобразовательных организаций, профессиональных лицеях, колледжах обучающие модули по основам предпринимательства (навыки открыти</w:t>
            </w:r>
            <w:r>
              <w:t>я, ведения бизнеса, бизнес-планирование)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Обучение основам предпринимательства не проводится в общеобразовательных организациях, профессиональных лицеях и колледжах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Число учебных заведений, где введены модули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Учащиеся получат основные знания </w:t>
            </w:r>
            <w:r>
              <w:t>по созданию и ведению бизнеса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МОН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4.2. Разработать и издать методические пособия для преподавателей общеобразовательных организаций, профессиональных лицеев и колледжей по основам предпринима</w:t>
            </w:r>
            <w:r>
              <w:t>тельства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Методические пособия отсутствуют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Методические пособия разработаны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 полугодие 2019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Учебные заведения, где будут вводиться модули, получат методический материал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МОН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4.3. Провести</w:t>
            </w:r>
            <w:r>
              <w:t xml:space="preserve"> курсы повышения квалификации для преподавателей общеобразовательных организаций, профессиональных лицеев и колледж</w:t>
            </w:r>
            <w:r>
              <w:lastRenderedPageBreak/>
              <w:t>ей по основам предпринимательства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обученных преподавателей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 полугодие 2019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Преподаватели учебных заведений получат навыки </w:t>
            </w:r>
            <w:r>
              <w:t>обучения предпринимательству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МОН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4.4. Организовать на местном уровне мероприятия по профессиональной ориентации и мотивации для экономически неактивного населения в трудоспособном возрасте (г</w:t>
            </w:r>
            <w:r>
              <w:t>осзаказ профориентационным компаниям)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68% экономически активного населения составляют женщины, из них 72,2% не имеет профессии/</w:t>
            </w:r>
            <w:r>
              <w:br/>
              <w:t>специальности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женщин, прошедших профориентацию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2019-2020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Экономически неактивные женщины будут вовлечены в трудо</w:t>
            </w:r>
            <w:r>
              <w:t>вую деятельность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МТСР, МОН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4.5. Транслировать на телевидении и в интернете ролики, демонстрирующие </w:t>
            </w:r>
            <w:r>
              <w:lastRenderedPageBreak/>
              <w:t>понимание равенства женщин и мужчин в вопросах труда и занятости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В обществе, особенно в сель</w:t>
            </w:r>
            <w:r>
              <w:t xml:space="preserve">ской местности, развиты гендерные </w:t>
            </w:r>
            <w:r>
              <w:lastRenderedPageBreak/>
              <w:t>стереотипы о женщине</w:t>
            </w:r>
            <w:r>
              <w:br/>
              <w:t>она должна оберегать семейный очаг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Количество запущенных роликов (в том числе на областных каналах</w:t>
            </w:r>
            <w:r>
              <w:lastRenderedPageBreak/>
              <w:t>);</w:t>
            </w:r>
            <w:r>
              <w:br/>
              <w:t>количество СМИ и интернет- сайтов, на которых размещены ролики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2018-2020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Снижение влияния генде</w:t>
            </w:r>
            <w:r>
              <w:t>рных стереотипов, касающихся вопросов занятост</w:t>
            </w:r>
            <w:r>
              <w:lastRenderedPageBreak/>
              <w:t>и женщин, выбора профессии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МКИТ, МТСР, ПРООН</w:t>
            </w:r>
            <w:r>
              <w:br/>
              <w:t>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В пределах средств, предусмотренных в республиканском </w:t>
            </w:r>
            <w:r>
              <w:lastRenderedPageBreak/>
              <w:t>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4.6. На базе действующих ремесленных кооперати</w:t>
            </w:r>
            <w:r>
              <w:t>вов в областях организовать ремесленные центры и взять их под государственный или муниципальный патронаж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Поддержка государства ремесленникам недостаточна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образованных ремесленных центров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Повышение возможностей для занятости женщин</w:t>
            </w:r>
            <w:r>
              <w:t xml:space="preserve"> через ремесленные центры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МКИТ, МЭ, ГАМСУМО МГА, ОМСУ</w:t>
            </w:r>
            <w:r>
              <w:br/>
              <w:t>(по согласованию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4.7. Вовлечение женщин в доходоприносящие проекты, обучение </w:t>
            </w:r>
            <w:r>
              <w:lastRenderedPageBreak/>
              <w:t>агротехнологиям и вопросам питания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Женщины имеют меньше дост</w:t>
            </w:r>
            <w:r>
              <w:t>упа к любой доходоприносящей деятельности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Количество женщин, принявших участие в проектах по </w:t>
            </w:r>
            <w:r>
              <w:lastRenderedPageBreak/>
              <w:t>активным мерам социального развития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2018-2020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Не менее 15000 женщин приняли участие в проектах по активны</w:t>
            </w:r>
            <w:r>
              <w:lastRenderedPageBreak/>
              <w:t>м мерам социального развития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МТСР ВПП ООН, ФАО</w:t>
            </w:r>
            <w:r>
              <w:br/>
              <w:t>(по со</w:t>
            </w:r>
            <w:r>
              <w:t>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</w:t>
            </w:r>
            <w:r>
              <w:lastRenderedPageBreak/>
              <w:t>ком бюджете, средства международных организаций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Содействие развитию женского предприни-мательства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5.1. Организация сотрудничества с бизнес сообществом, осуществляющим социальные проекты для п</w:t>
            </w:r>
            <w:r>
              <w:t>омощи в реализации продукции, произведенной сельскими жителями, и размещение информации на портале</w:t>
            </w:r>
            <w:r>
              <w:br/>
              <w:t>htt</w:t>
            </w:r>
            <w:r>
              <w:rPr>
                <w:lang w:val="en-US"/>
              </w:rPr>
              <w:t>p</w:t>
            </w:r>
            <w:r>
              <w:t>://www.discover-</w:t>
            </w:r>
            <w:r>
              <w:lastRenderedPageBreak/>
              <w:t>k</w:t>
            </w:r>
            <w:r>
              <w:rPr>
                <w:lang w:val="en-US"/>
              </w:rPr>
              <w:t>y</w:t>
            </w:r>
            <w:r>
              <w:t>r</w:t>
            </w:r>
            <w:r>
              <w:rPr>
                <w:lang w:val="en-US"/>
              </w:rPr>
              <w:t>gy</w:t>
            </w:r>
            <w:r>
              <w:t>z</w:t>
            </w:r>
            <w:r>
              <w:rPr>
                <w:lang w:val="en-US"/>
              </w:rPr>
              <w:t>stan</w:t>
            </w:r>
            <w:r>
              <w:t>.</w:t>
            </w:r>
            <w:r>
              <w:rPr>
                <w:lang w:val="en-US"/>
              </w:rPr>
              <w:t>org</w:t>
            </w:r>
            <w:r>
              <w:t>/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Существуют частные социальные бизнес-проекты.</w:t>
            </w:r>
            <w:r>
              <w:br/>
              <w:t>Охват сельских женщин невысокий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Число проданных изделий.</w:t>
            </w:r>
          </w:p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Число участников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</w:t>
            </w:r>
            <w:r>
              <w:t xml:space="preserve"> полугодие 2018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У сельских жителей, особенно женщин, появится дополнительная возможность для заработка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МТСР, МЭ, МКИТ, ПРООН</w:t>
            </w:r>
            <w:r>
              <w:br/>
              <w:t>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5.2. Ок</w:t>
            </w:r>
            <w:r>
              <w:t>азать целевую поддержку женщинам-предпринимателям/</w:t>
            </w:r>
            <w:r>
              <w:br/>
              <w:t>молодым предпринимателям через повышение их потенциала и проведение конкурса бизнес-идей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поддержанных бизнес-идей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Оказана поддержка бизнес-идеям женщин предпринимателей.</w:t>
            </w:r>
            <w:r>
              <w:br/>
              <w:t>Повышен</w:t>
            </w:r>
            <w:r>
              <w:t xml:space="preserve"> потенциал женщин-предпринимателей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МТСР, ПРООН</w:t>
            </w:r>
            <w:r>
              <w:br/>
              <w:t>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5.3. Проведение информационной кампании по рекламе интернет-магазина, ориентированной на д</w:t>
            </w:r>
            <w:r>
              <w:t xml:space="preserve">ве целевые аудитории (потенциальные </w:t>
            </w:r>
            <w:r>
              <w:lastRenderedPageBreak/>
              <w:t>покупатели и участники-продавцы)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Существующие социальные проекты</w:t>
            </w:r>
            <w:r>
              <w:br/>
              <w:t>малоизвестны и малодоступны для сельских женщин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Число размещенных баннеров и роликов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Ролики на телевидении, баннеры на сайтах государственны</w:t>
            </w:r>
            <w:r>
              <w:t>х органов, буклеты для потенциальных участников-продавцов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МКИТ, МТСР, МКИТ, ОМСУ</w:t>
            </w:r>
            <w:r>
              <w:br/>
              <w:t>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</w:t>
            </w:r>
          </w:p>
        </w:tc>
      </w:tr>
      <w:tr w:rsidR="00000000"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Глава 2. Развитие системы функционального образования</w:t>
            </w:r>
          </w:p>
        </w:tc>
      </w:tr>
      <w:tr w:rsidR="00000000"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Цель 2.1. Развитие системы функ</w:t>
            </w:r>
            <w:r>
              <w:rPr>
                <w:b/>
                <w:bCs/>
              </w:rPr>
              <w:t>ционального образования в сфере грамотного родительства на пилотных территориях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Дальнейшее распространение опыта проектов родительско-детских ресурсных центров и продвижение через них новых методических разработок и информационных материалов по </w:t>
            </w:r>
            <w:r>
              <w:t xml:space="preserve">вопросам ответственного родительства и детского </w:t>
            </w:r>
            <w:r>
              <w:lastRenderedPageBreak/>
              <w:t>развития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6.1. Провести 6 семинаров в регионах республики по вопросам ответственного родительства и развития детей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Обобщенный опыт, информационные и тренинговые материалы по проектам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семинаров;</w:t>
            </w:r>
            <w:r>
              <w:br/>
              <w:t>коли</w:t>
            </w:r>
            <w:r>
              <w:t>чество сотрудников центров, вовлеченных в мероприятия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Опыт проектов распространен в регионах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МЗ, МОН,</w:t>
            </w:r>
            <w:r>
              <w:br/>
              <w:t>по согласованию: МГА, СКЗ, ОМСУ, ЮНИСЕФ, ЮНФПА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средства международных органи</w:t>
            </w:r>
            <w:r>
              <w:t>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6.2. Провести 4 встречи активистов, работающих в данной сфере, для обмена опытом и планирования </w:t>
            </w:r>
            <w:r>
              <w:lastRenderedPageBreak/>
              <w:t>возможной кооперации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Наличие опыта и работающих центров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встреч;</w:t>
            </w:r>
            <w:r>
              <w:br/>
              <w:t>количество участников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Качество работы центров улучшено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МЗ, МО</w:t>
            </w:r>
            <w:r>
              <w:t>Н,</w:t>
            </w:r>
            <w:r>
              <w:br/>
              <w:t>по согласованию: МГА, СКЗ, ОМСУ, ЮНИСЕФ, ЮНФПА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В пределах средств, предусмотренных в республиканском бюджете, средства </w:t>
            </w:r>
            <w:r>
              <w:lastRenderedPageBreak/>
              <w:t>международных организаций</w:t>
            </w:r>
          </w:p>
        </w:tc>
      </w:tr>
      <w:tr w:rsidR="00000000">
        <w:tc>
          <w:tcPr>
            <w:tcW w:w="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Распространение опыта программы "Ответственное отцовство"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7.1. Провести 12 семинаров для мужчин в сельско</w:t>
            </w:r>
            <w:r>
              <w:t>й местности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Наличие материалов, опыта и работающих центров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участников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Увеличено количество мужчин, прошедших обучение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МЗ, МОН,</w:t>
            </w:r>
            <w:r>
              <w:br/>
              <w:t>по согласованию: СКЗ, ОМСУ, ЮНИСЕФ, ЮНФПА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</w:t>
            </w:r>
            <w:r>
              <w:t>, средства международных организаций</w:t>
            </w:r>
          </w:p>
        </w:tc>
      </w:tr>
      <w:tr w:rsidR="00000000"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Цель 2.2. Создание системы функционального образования в области репродуктивного здоровья на пилотных территориях</w:t>
            </w:r>
          </w:p>
        </w:tc>
      </w:tr>
      <w:tr w:rsidR="00000000">
        <w:tc>
          <w:tcPr>
            <w:tcW w:w="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Дальнейшее распространение базовых знаний и улучшение качества услуг в сфере репродуктивного </w:t>
            </w:r>
            <w:r>
              <w:t xml:space="preserve">здоровья среди </w:t>
            </w:r>
            <w:r>
              <w:lastRenderedPageBreak/>
              <w:t>подростков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8.1. Провести 6 семинаров для медицинских работников Центров семейной медицины и фельдшерско-акушерских </w:t>
            </w:r>
            <w:r>
              <w:lastRenderedPageBreak/>
              <w:t>пунктов на базе действующих подростковых кабинетов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Действующие кабинеты для подростков, обученный персонал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семинаро</w:t>
            </w:r>
            <w:r>
              <w:t>в; количество участников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Возросло количество подростков, получающих дружественную медицинскую помощь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МЗ, по согласованию: СКЗ ЮНИСЕФ, ЮНФПА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В пределах средств, предусмотренных в республиканском бюджете, средства международных </w:t>
            </w:r>
            <w:r>
              <w:lastRenderedPageBreak/>
              <w:t>организаций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9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Дальнейшее распространение базовых знаний о репродуктивном здоровье среди служащих срочной службы в рядах Вооруженных Сил Кыргызской Республики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9.1. Провести однодневный тренинг для военных врачей и фельдшеров для дальнейшей работы с военными медиками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Опыт</w:t>
            </w:r>
            <w:r>
              <w:t xml:space="preserve"> работы с руководством Государственного комитета по делам обороны Кыргызской Республики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участников тренинга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1 полугодие 2019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Военные врачи и фельдшеры обладают необходимыми знаниями и навыками для обучения служащих срочной службы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ГШ ВС</w:t>
            </w:r>
            <w:r>
              <w:br/>
              <w:t xml:space="preserve">(по </w:t>
            </w:r>
            <w:r>
              <w:t>согласованию), ГКДО, МЗ, ЮНФПА, АРЗ</w:t>
            </w:r>
            <w:r>
              <w:br/>
              <w:t>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9.2. Проведение тренингов силами офицеров-тренеров (по 2 тренинга в год) в пилотных подразделениях Воо</w:t>
            </w:r>
            <w:r>
              <w:t xml:space="preserve">руженных сип </w:t>
            </w:r>
            <w:r>
              <w:lastRenderedPageBreak/>
              <w:t>Кыргызской Республики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Подготовленные тренеры среди офицеров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тренингов;</w:t>
            </w:r>
            <w:r>
              <w:br/>
              <w:t>количество солдат, прошедших обучение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2019-2020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Военнослужащие обладают знаниями по вопросам репродуктивного здоровья;</w:t>
            </w:r>
            <w:r>
              <w:br/>
              <w:t>повышен уровень репродуктивного здоро</w:t>
            </w:r>
            <w:r>
              <w:t xml:space="preserve">вья </w:t>
            </w:r>
            <w:r>
              <w:lastRenderedPageBreak/>
              <w:t>среди молодых людей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ГШ ВС</w:t>
            </w:r>
            <w:r>
              <w:br/>
              <w:t>(по согласованию), ГКДО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9.3. Подготовка медиа-материалов по вопросам репродуктивного здоровья для размещения в ведомственных СМИ (газеты и журналы)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Наличие матер</w:t>
            </w:r>
            <w:r>
              <w:t>иалов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опубликованных материалов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Военнослужащие имеют доступ к информации по вопросам репродуктивного здоровья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ГКДО, МЗ,</w:t>
            </w:r>
            <w:r>
              <w:br/>
              <w:t>по согласованию: ГШ ВС, АРЗ, ЮНФПА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средства меж</w:t>
            </w:r>
            <w:r>
              <w:t>дународных организаций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10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Создание системы распространения базовых знаний о репродуктивном здоровье среди мужчин в сельской местности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10.1. Провести консультации по выбору двух пилотных регионов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Необходимость улучшения репродуктивного здоровья мужчин в се</w:t>
            </w:r>
            <w:r>
              <w:t>льской местности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Протокол по результатам консультативных встреч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 полугодие 2018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Пилотные регионы определены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МЗ,</w:t>
            </w:r>
            <w:r>
              <w:br/>
              <w:t>по согласованию: ГКДР, ЮНФПА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10.2. По</w:t>
            </w:r>
            <w:r>
              <w:t>дготовка информационных и тренинговых материалов для медиков, религиозных лидеров и населения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Наличие разработанных материалов для тренингов и информирования населения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Пакет тренинговых и информационных материалов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 полугодие 2018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Пакет тренинговых и </w:t>
            </w:r>
            <w:r>
              <w:t>информационных материалов готов к распространению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МЗ,</w:t>
            </w:r>
            <w:r>
              <w:br/>
              <w:t>по согласованию: ГКДР, ЮНФПА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10.3. Проведение 2 однодневных семинаров для разъяснения принципов инфор</w:t>
            </w:r>
            <w:r>
              <w:t>мационной и консультационной работы в каждом из пилотных регионов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Наличие пакета тренинговых и информационных материалов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семинаров;</w:t>
            </w:r>
            <w:r>
              <w:br/>
              <w:t>количество прошедших обучение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2019-2020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Медицинские работники, религиозные лидеры и члены СКЗ обучены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МЗ,</w:t>
            </w:r>
            <w:r>
              <w:br/>
              <w:t>по</w:t>
            </w:r>
            <w:r>
              <w:t xml:space="preserve"> согласованию; ГКДР ЮНФПА, АРЗ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11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Распространение </w:t>
            </w:r>
            <w:r>
              <w:lastRenderedPageBreak/>
              <w:t>базовых знаний о репродуктивном здоровье среди учащихся религиозных учебных заведений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11.1. Подготовка </w:t>
            </w:r>
            <w:r>
              <w:lastRenderedPageBreak/>
              <w:t>инфо</w:t>
            </w:r>
            <w:r>
              <w:t>рмационных и тренинговых материалов для преподавателей и религиозных лидеров, работающих в медресе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Наличие экспертов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Подготовленные </w:t>
            </w:r>
            <w:r>
              <w:lastRenderedPageBreak/>
              <w:t>материалы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2018-</w:t>
            </w:r>
            <w:r>
              <w:lastRenderedPageBreak/>
              <w:t>2019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Тренинговые материа</w:t>
            </w:r>
            <w:r>
              <w:lastRenderedPageBreak/>
              <w:t>лы разработаны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МЗ,</w:t>
            </w:r>
            <w:r>
              <w:br/>
              <w:t>по соглас</w:t>
            </w:r>
            <w:r>
              <w:lastRenderedPageBreak/>
              <w:t>ованию: ГКДР, ПРООН, ООН - Женщины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В пределах </w:t>
            </w:r>
            <w:r>
              <w:lastRenderedPageBreak/>
              <w:t>средст</w:t>
            </w:r>
            <w:r>
              <w:t>в, предусмотренных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11.2. Проведение 2 однолистных семинаров для разъяснения принципов информационной и консультационной работы в каждом из пилотных заведений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Наличие материалов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вст</w:t>
            </w:r>
            <w:r>
              <w:t>реч;</w:t>
            </w:r>
            <w:r>
              <w:br/>
              <w:t>количество участников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2019-2020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Улучшены знания учащихся мальчиков о репродуктивном здоровье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МЗ,</w:t>
            </w:r>
            <w:r>
              <w:br/>
              <w:t>по согласованию: ГКДР, ПРООН, ООН - Женщины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 xml:space="preserve">Цель </w:t>
            </w:r>
            <w:r>
              <w:rPr>
                <w:b/>
                <w:bCs/>
              </w:rPr>
              <w:t>2.3. Создание системы функционального образования в области гендерного равенства на пилотных территориях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12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Организация работы </w:t>
            </w:r>
            <w:r>
              <w:lastRenderedPageBreak/>
              <w:t>на уровне пилотных местных сообществ по проведению тренингов на тему гендерного равенства, женского лидерства, гендерног</w:t>
            </w:r>
            <w:r>
              <w:t>о бюджетирования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12.1. Выбрать пилотны</w:t>
            </w:r>
            <w:r>
              <w:lastRenderedPageBreak/>
              <w:t>е сообщества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Наличие опыта работы в </w:t>
            </w:r>
            <w:r>
              <w:lastRenderedPageBreak/>
              <w:t>отдельных регионах и информация из базы данных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Список пилотных </w:t>
            </w:r>
            <w:r>
              <w:lastRenderedPageBreak/>
              <w:t>регионов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2 полугоди</w:t>
            </w:r>
            <w:r>
              <w:lastRenderedPageBreak/>
              <w:t>е 2018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Пилотные сообщес</w:t>
            </w:r>
            <w:r>
              <w:lastRenderedPageBreak/>
              <w:t>тва определены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МТСР, ГАМСУМО </w:t>
            </w:r>
            <w:r>
              <w:lastRenderedPageBreak/>
              <w:t>МОМ</w:t>
            </w:r>
            <w:r>
              <w:br/>
              <w:t>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В пределах </w:t>
            </w:r>
            <w:r>
              <w:lastRenderedPageBreak/>
              <w:t>средств, п</w:t>
            </w:r>
            <w:r>
              <w:t>редусмотренных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12.2. Провести 4 двухдневных тренинга с сотрудниками ОМСУ и местными активистами в пилотных регионах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Готовность регионов к работе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семинаров;</w:t>
            </w:r>
            <w:r>
              <w:br/>
              <w:t>количество человек, прош</w:t>
            </w:r>
            <w:r>
              <w:t>едших обучение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2019-2020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пилотных регионах повышается уровень осведомленности по вопросам гендерной политики;</w:t>
            </w:r>
            <w:r>
              <w:br/>
              <w:t>растет число женщин-лидеров на местах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МТСР, ГАМСУМО,</w:t>
            </w:r>
            <w:r>
              <w:br/>
              <w:t>по согласованию: ОМСУ пилотных территорий, МОМ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</w:t>
            </w:r>
            <w:r>
              <w:t>еспубликанском бюджете, средства международных организаций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Распространение базовых знаний о гендерн</w:t>
            </w:r>
            <w:r>
              <w:lastRenderedPageBreak/>
              <w:t>ом равенстве, предупреждении гендерного насилия, краже невест и ранних браках среди служащих срочной службы в рядах Вооруженных Сил Кыргызской Республики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13.1. Провести для офицеров двухднев</w:t>
            </w:r>
            <w:r>
              <w:lastRenderedPageBreak/>
              <w:t>ный тренинг по работе с военнослужащими по данной тематике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Опыт работы с руководством ГШ ВС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подготовленных тренеро</w:t>
            </w:r>
            <w:r>
              <w:lastRenderedPageBreak/>
              <w:t>в среди офицеров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2 полугодие 2018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Подготовлены офицеры тренеры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ГШ ВС</w:t>
            </w:r>
            <w:r>
              <w:br/>
              <w:t>(по согласованию) ГК</w:t>
            </w:r>
            <w:r>
              <w:t xml:space="preserve">ДО, </w:t>
            </w:r>
            <w:r>
              <w:lastRenderedPageBreak/>
              <w:t>МТСР, ПРООН</w:t>
            </w:r>
            <w:r>
              <w:br/>
              <w:t>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В пределах средств, предус</w:t>
            </w:r>
            <w:r>
              <w:lastRenderedPageBreak/>
              <w:t>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13.2. Проведение тренингов силами офицеров-тренеров (по 2 тренинга в год) в пилотных подразделениях Вооруженных Сил Кыргы</w:t>
            </w:r>
            <w:r>
              <w:t>зской Республики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Подготовленные тренеры среди офицеров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тренингов;</w:t>
            </w:r>
            <w:r>
              <w:br/>
              <w:t>количество солдат, прошедших обучение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2019-2020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Повышен уровень информированности среди военнослужащих по данной тематике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По согласованию: ГШ ВС ГКДО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</w:t>
            </w:r>
            <w:r>
              <w:t>усмотренных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13.3. Подготовка медиаматериалов по вопросам гендерно</w:t>
            </w:r>
            <w:r>
              <w:lastRenderedPageBreak/>
              <w:t>го равенства для размещения в ведомственных СМИ (газеты и журналы)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Наличие материалов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опубликованных материалов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202</w:t>
            </w:r>
            <w:r>
              <w:t>9-2020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Военнослужащие имеют доступ к информации по вопросам гендерно</w:t>
            </w:r>
            <w:r>
              <w:lastRenderedPageBreak/>
              <w:t>го равенства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По согласованию: ГШ ВС ГКДО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</w:t>
            </w:r>
            <w:r>
              <w:lastRenderedPageBreak/>
              <w:t>ликанском бюджете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14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Распространение базовых знаний о гендерном равенстве и недопустимости ранних</w:t>
            </w:r>
            <w:r>
              <w:t xml:space="preserve"> браков среди учащихся религиозных учебных заведений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14.1. Подготовка информационных и тренинговых материалов для преподавателей и религиозных лидеров, работающих в медресе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Наличие экспертов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Подготовлены материалы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1 полугодие 2019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Подготовлена необход</w:t>
            </w:r>
            <w:r>
              <w:t>имая информационная и методическая база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По согласованию: ГКДР, ПРООН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14.2. Проведение 2 однодневных семинаров для разъяснения принципов информационной и </w:t>
            </w:r>
            <w:r>
              <w:lastRenderedPageBreak/>
              <w:t>ко</w:t>
            </w:r>
            <w:r>
              <w:t>нсультационной работы в пилотных заведениях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Наличие материалов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Лидеры и активисты-тренеры по гендерному равенству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2019-2020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Преподаватели и религиозные лидеры подготовлены для распространения знаний о гендерном равенстве и </w:t>
            </w:r>
            <w:r>
              <w:lastRenderedPageBreak/>
              <w:t>недопустимости ранних браков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ГКДР</w:t>
            </w:r>
            <w:r>
              <w:br/>
              <w:t>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</w:t>
            </w:r>
          </w:p>
        </w:tc>
      </w:tr>
      <w:tr w:rsidR="00000000"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Глава 3. Искоренение дискриминации и расширение доступа к правосудию</w:t>
            </w:r>
          </w:p>
        </w:tc>
      </w:tr>
      <w:tr w:rsidR="00000000"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Цель 3.1. Укрепление правовых и инонациональных механизмов доступа к правосудию в случаях г</w:t>
            </w:r>
            <w:r>
              <w:rPr>
                <w:b/>
                <w:bCs/>
              </w:rPr>
              <w:t>ендерной дискриминации и гендерного насилия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15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Внесение изменений в некоторые законодательные акты Кыргызской Республики (Уголовный </w:t>
            </w:r>
            <w:hyperlink r:id="rId15" w:history="1">
              <w:r>
                <w:rPr>
                  <w:rStyle w:val="a3"/>
                  <w:color w:val="000000"/>
                  <w:u w:val="none"/>
                </w:rPr>
                <w:t>кодекс</w:t>
              </w:r>
            </w:hyperlink>
            <w:r>
              <w:t xml:space="preserve"> Кыргызской Республики, </w:t>
            </w:r>
            <w:hyperlink r:id="rId16" w:history="1">
              <w:r>
                <w:rPr>
                  <w:rStyle w:val="a3"/>
                  <w:color w:val="000000"/>
                  <w:u w:val="none"/>
                </w:rPr>
                <w:t>Кодекс</w:t>
              </w:r>
            </w:hyperlink>
            <w:r>
              <w:t xml:space="preserve"> Кыргызск</w:t>
            </w:r>
            <w:r>
              <w:t xml:space="preserve">ой Республики о проступках, Уголовно-процессуальный </w:t>
            </w:r>
            <w:hyperlink r:id="rId17" w:history="1">
              <w:r>
                <w:rPr>
                  <w:rStyle w:val="a3"/>
                  <w:color w:val="000000"/>
                  <w:u w:val="none"/>
                </w:rPr>
                <w:t>кодекс</w:t>
              </w:r>
            </w:hyperlink>
            <w:r>
              <w:t xml:space="preserve"> Кыргызс</w:t>
            </w:r>
            <w:r>
              <w:lastRenderedPageBreak/>
              <w:t xml:space="preserve">кой Республики, </w:t>
            </w:r>
            <w:hyperlink r:id="rId18" w:history="1">
              <w:r>
                <w:rPr>
                  <w:rStyle w:val="a3"/>
                  <w:color w:val="000000"/>
                  <w:u w:val="none"/>
                </w:rPr>
                <w:t>Закон</w:t>
              </w:r>
            </w:hyperlink>
            <w:r>
              <w:t xml:space="preserve"> Кыргызской Республики "О государственных гарантиях обеспечения равных прав и равных возможностей дл</w:t>
            </w:r>
            <w:r>
              <w:t>я мужчин и женщин") в части предупреждения гендерной дискриминации и гендерного насилия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15.1 .Провести мониторинг реализации гендерной политики с целью выявления дискриминационных практик в трудовых и служебных отношениях в пилотных министерствах (МЧС, ГКС</w:t>
            </w:r>
            <w:r>
              <w:t>, МЗ)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Практика гендерного анализа кадровой политики Министерства финансов Кыргызской Республики и Министерства внутренних дел Кыргызской Республики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Отчет по результатам мониторинга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2019 год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Разработаны рекомендации для внесения изменений в действующее зако</w:t>
            </w:r>
            <w:r>
              <w:t>нодательство и НПА и уголовной ответственности за гендерную дискриминацию и насилие в сфере трудовых и служебных отношений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МТСР, МЧС, МЗ, ПСС</w:t>
            </w:r>
            <w:r>
              <w:br/>
              <w:t>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15.2. Образовать </w:t>
            </w:r>
            <w:r>
              <w:lastRenderedPageBreak/>
              <w:t>межведомственн</w:t>
            </w:r>
            <w:r>
              <w:t xml:space="preserve">ую рабочую группу для выработки предложений по внесению изменений в некоторые законодательные акты Кыргызской Республики (Уголовный </w:t>
            </w:r>
            <w:hyperlink r:id="rId19" w:history="1">
              <w:r>
                <w:rPr>
                  <w:rStyle w:val="a3"/>
                  <w:color w:val="000000"/>
                  <w:u w:val="none"/>
                </w:rPr>
                <w:t>кодекс</w:t>
              </w:r>
            </w:hyperlink>
            <w:r>
              <w:t xml:space="preserve"> Кыргызской Республики, </w:t>
            </w:r>
            <w:hyperlink r:id="rId20" w:history="1">
              <w:r>
                <w:rPr>
                  <w:rStyle w:val="a3"/>
                  <w:color w:val="000000"/>
                  <w:u w:val="none"/>
                </w:rPr>
                <w:t>Кодекс</w:t>
              </w:r>
            </w:hyperlink>
            <w:r>
              <w:t xml:space="preserve"> Кыргызской Респуб</w:t>
            </w:r>
            <w:r>
              <w:t xml:space="preserve">лики о проступках, </w:t>
            </w:r>
            <w:hyperlink r:id="rId21" w:history="1">
              <w:r>
                <w:rPr>
                  <w:rStyle w:val="a3"/>
                  <w:color w:val="000000"/>
                  <w:u w:val="none"/>
                </w:rPr>
                <w:t>Кодекс</w:t>
              </w:r>
            </w:hyperlink>
            <w:r>
              <w:t xml:space="preserve"> Кыргызской Республики о нарушениях, Уголовно</w:t>
            </w:r>
            <w:r>
              <w:lastRenderedPageBreak/>
              <w:t xml:space="preserve">-процессуальный </w:t>
            </w:r>
            <w:hyperlink r:id="rId22" w:history="1">
              <w:r>
                <w:rPr>
                  <w:rStyle w:val="a3"/>
                  <w:color w:val="000000"/>
                  <w:u w:val="none"/>
                </w:rPr>
                <w:t>кодекс</w:t>
              </w:r>
            </w:hyperlink>
            <w:r>
              <w:t xml:space="preserve"> Кыргызской Республики, </w:t>
            </w:r>
            <w:hyperlink r:id="rId23" w:history="1">
              <w:r>
                <w:rPr>
                  <w:rStyle w:val="a3"/>
                  <w:color w:val="000000"/>
                  <w:u w:val="none"/>
                </w:rPr>
                <w:t>Закон</w:t>
              </w:r>
            </w:hyperlink>
            <w:r>
              <w:t xml:space="preserve"> Кыргызской Республики "О госуд</w:t>
            </w:r>
            <w:r>
              <w:t>арственных гарантиях обеспечения равных прав и равных возможностей для мужчин и женщин"), предусматривающих ответственность за гендерную дискриминацию, насилие на основе рекомендаций мониторинга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Опыт образования </w:t>
            </w:r>
            <w:r>
              <w:lastRenderedPageBreak/>
              <w:t>межведомственных рабочих групп по разработке</w:t>
            </w:r>
            <w:r>
              <w:t xml:space="preserve"> НПА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Ведомственный </w:t>
            </w:r>
            <w:r>
              <w:lastRenderedPageBreak/>
              <w:t>документ о создании межведомственной рабочей группы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1 полугоди</w:t>
            </w:r>
            <w:r>
              <w:lastRenderedPageBreak/>
              <w:t>е 2020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Образована межведо</w:t>
            </w:r>
            <w:r>
              <w:lastRenderedPageBreak/>
              <w:t>мственная рабочая группа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МТСР, МЗ, МВД, </w:t>
            </w:r>
            <w:r>
              <w:lastRenderedPageBreak/>
              <w:t>МЧС, ГИЭТБ,</w:t>
            </w:r>
            <w:r>
              <w:br/>
              <w:t>по согласованию: ГКС, Акыйкатчы (Омбудсмен) КР, ФПК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В пределах </w:t>
            </w:r>
            <w:r>
              <w:lastRenderedPageBreak/>
              <w:t>средств, предусмотренных в рес</w:t>
            </w:r>
            <w:r>
              <w:t>публиканском 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15.3. Разработка межведомственной рабочей группой предложений о внесении изменений в некоторые законодательные акты Кыргызской Республики (Уголовный </w:t>
            </w:r>
            <w:hyperlink r:id="rId24" w:history="1">
              <w:r>
                <w:rPr>
                  <w:rStyle w:val="a3"/>
                  <w:color w:val="000000"/>
                  <w:u w:val="none"/>
                </w:rPr>
                <w:t>кодекс</w:t>
              </w:r>
            </w:hyperlink>
            <w:r>
              <w:t xml:space="preserve"> Кыргызской Республики, </w:t>
            </w:r>
            <w:hyperlink r:id="rId25" w:history="1">
              <w:r>
                <w:rPr>
                  <w:rStyle w:val="a3"/>
                  <w:color w:val="000000"/>
                  <w:u w:val="none"/>
                </w:rPr>
                <w:t>Кодекс</w:t>
              </w:r>
            </w:hyperlink>
            <w:r>
              <w:t xml:space="preserve"> Кыргызской Республики о нарушениях, </w:t>
            </w:r>
            <w:hyperlink r:id="rId26" w:history="1">
              <w:r>
                <w:rPr>
                  <w:rStyle w:val="a3"/>
                  <w:color w:val="000000"/>
                  <w:u w:val="none"/>
                </w:rPr>
                <w:t>Кодекс</w:t>
              </w:r>
            </w:hyperlink>
            <w:r>
              <w:t xml:space="preserve"> Кыргызской Республики о проступках, Уголовно-</w:t>
            </w:r>
            <w:r>
              <w:lastRenderedPageBreak/>
              <w:t xml:space="preserve">процессуальный </w:t>
            </w:r>
            <w:hyperlink r:id="rId27" w:history="1">
              <w:r>
                <w:rPr>
                  <w:rStyle w:val="a3"/>
                  <w:color w:val="000000"/>
                  <w:u w:val="none"/>
                </w:rPr>
                <w:t>кодекс</w:t>
              </w:r>
            </w:hyperlink>
            <w:r>
              <w:t xml:space="preserve"> Кыргызской Республики, </w:t>
            </w:r>
            <w:hyperlink r:id="rId28" w:history="1">
              <w:r>
                <w:rPr>
                  <w:rStyle w:val="a3"/>
                  <w:color w:val="000000"/>
                  <w:u w:val="none"/>
                </w:rPr>
                <w:t>Закон</w:t>
              </w:r>
            </w:hyperlink>
            <w:r>
              <w:t xml:space="preserve"> Кыргызской Республики "О государственных гарантиях обеспечения равных прав и равных возможностей для мужчин и женщин"), в том числе по вопросам искоренения гендерной дискриминации, насилия, включая проблемы обеспечения трудовых прав женщин, </w:t>
            </w:r>
            <w:r>
              <w:lastRenderedPageBreak/>
              <w:t>защи</w:t>
            </w:r>
            <w:r>
              <w:t>ты от сексуальных домогательств в сфере трудовых и служебных отношений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Проекты НПА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2019-2020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Разработаны проекты НПА о введении нормы об ответственности за сексуальные домогательства; об изменениях в трудовом законодательстве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МТСР, ГИЭТБ, МВД, МЗ, М</w:t>
            </w:r>
            <w:r>
              <w:t>ЧС,</w:t>
            </w:r>
            <w:r>
              <w:br/>
              <w:t>по согласованию: ГКС, Акыйкатчы (Омбудсмен) КР, ФПК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16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Содействие правильному и единообразному применению органами внутренних дел и судебными органами норм права по гендерному насилию в отн</w:t>
            </w:r>
            <w:r>
              <w:t>ошении женщин и девочек в соответствии с принцип</w:t>
            </w:r>
            <w:r>
              <w:lastRenderedPageBreak/>
              <w:t>ами недискриминации и соблюдения прав человека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16.1. Провести анализ следственной практики органов внутренних дел по гендерно-обусловленным преступлениям в отношении женщин за период 2015-2017 годов (статьи </w:t>
            </w:r>
            <w:hyperlink r:id="rId29" w:anchor="st_129" w:history="1">
              <w:r>
                <w:rPr>
                  <w:rStyle w:val="a3"/>
                  <w:color w:val="000000"/>
                  <w:u w:val="none"/>
                </w:rPr>
                <w:t>129</w:t>
              </w:r>
            </w:hyperlink>
            <w:r>
              <w:t xml:space="preserve">, </w:t>
            </w:r>
            <w:hyperlink r:id="rId30" w:anchor="st_130" w:history="1">
              <w:r>
                <w:rPr>
                  <w:rStyle w:val="a3"/>
                  <w:color w:val="000000"/>
                  <w:u w:val="none"/>
                </w:rPr>
                <w:t>130</w:t>
              </w:r>
            </w:hyperlink>
            <w:r>
              <w:t xml:space="preserve">, </w:t>
            </w:r>
            <w:hyperlink r:id="rId31" w:anchor="st_132" w:history="1">
              <w:r>
                <w:rPr>
                  <w:rStyle w:val="a3"/>
                  <w:color w:val="000000"/>
                  <w:u w:val="none"/>
                </w:rPr>
                <w:t>132</w:t>
              </w:r>
            </w:hyperlink>
            <w:r>
              <w:t xml:space="preserve">, </w:t>
            </w:r>
            <w:hyperlink r:id="rId32" w:anchor="st_133" w:history="1">
              <w:r>
                <w:rPr>
                  <w:rStyle w:val="a3"/>
                  <w:color w:val="000000"/>
                  <w:u w:val="none"/>
                </w:rPr>
                <w:t>133</w:t>
              </w:r>
            </w:hyperlink>
            <w:r>
              <w:t xml:space="preserve">, </w:t>
            </w:r>
            <w:hyperlink r:id="rId33" w:anchor="st_153" w:history="1">
              <w:r>
                <w:rPr>
                  <w:rStyle w:val="a3"/>
                  <w:color w:val="000000"/>
                  <w:u w:val="none"/>
                </w:rPr>
                <w:t>153</w:t>
              </w:r>
            </w:hyperlink>
            <w:r>
              <w:t xml:space="preserve">, </w:t>
            </w:r>
            <w:hyperlink r:id="rId34" w:anchor="st_154" w:history="1">
              <w:r>
                <w:rPr>
                  <w:rStyle w:val="a3"/>
                  <w:color w:val="000000"/>
                  <w:u w:val="none"/>
                </w:rPr>
                <w:t>154</w:t>
              </w:r>
            </w:hyperlink>
            <w:r>
              <w:t xml:space="preserve">, </w:t>
            </w:r>
            <w:hyperlink r:id="rId35" w:anchor="st_155" w:history="1">
              <w:r>
                <w:rPr>
                  <w:rStyle w:val="a3"/>
                  <w:color w:val="000000"/>
                  <w:u w:val="none"/>
                </w:rPr>
                <w:t>155</w:t>
              </w:r>
            </w:hyperlink>
            <w:r>
              <w:t xml:space="preserve">, </w:t>
            </w:r>
            <w:hyperlink r:id="rId36" w:anchor="st_155_1" w:history="1">
              <w:r>
                <w:rPr>
                  <w:rStyle w:val="a3"/>
                  <w:color w:val="000000"/>
                  <w:u w:val="none"/>
                </w:rPr>
                <w:t>155-1</w:t>
              </w:r>
            </w:hyperlink>
            <w:r>
              <w:t xml:space="preserve"> Уголовного </w:t>
            </w:r>
            <w:r>
              <w:lastRenderedPageBreak/>
              <w:t>кодекса Кыргызской Республики)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Результаты анализа и обобщения судебной практики по гендерному насил</w:t>
            </w:r>
            <w:r>
              <w:t>ию в отношении женщин и девочек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Отчет по результатам анализа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 полугодие 2018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На основе анализа разработаны рекомендации для сотрудников следственной службы органов внутренних дел.</w:t>
            </w:r>
            <w:r>
              <w:br/>
              <w:t>Рекомендации станут основой для разработки единых подходов по работе с</w:t>
            </w:r>
            <w:r>
              <w:t xml:space="preserve"> пострадавшими от гендерно-</w:t>
            </w:r>
            <w:r>
              <w:lastRenderedPageBreak/>
              <w:t>обусловленных преступлений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МВД,</w:t>
            </w:r>
            <w:r>
              <w:br/>
              <w:t>по согласованию: ЮНФПА, УНП ООН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16.2. Разработать и утвердить требования к условиям проведения р</w:t>
            </w:r>
            <w:r>
              <w:t>аботы органов внутренних дел с пострадавшими от гендерно-обусловленных преступлений, в соответствии с принципами конфиденциальности и безопасности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Памятка для работы органов внутренних дел с пострадавшими от гендерно-обусловленных преступлений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1 полугоди</w:t>
            </w:r>
            <w:r>
              <w:t>е 2019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Внедрена памятка для работы с пострадавшими (служебные помещения, ориентированные на потребности потерпевших от гендерно-обусловленных преступлений)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МВД,</w:t>
            </w:r>
            <w:r>
              <w:br/>
              <w:t>по согласованию: ЮНФПА УНП ООН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 предусмотренных в республиканском бюджет</w:t>
            </w:r>
            <w:r>
              <w:t>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16.3. Разработать и утвердить практическое </w:t>
            </w:r>
            <w:r>
              <w:lastRenderedPageBreak/>
              <w:t>руководство для следственной службы органов внутренних дел об особенностях взаимодействия с женщинами и детьми при расследовании гендерно-обусловленных преступлений и прове</w:t>
            </w:r>
            <w:r>
              <w:t>сти обучение сотрудников следственной службы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Рекомендации для сотрудников следственной </w:t>
            </w:r>
            <w:r>
              <w:lastRenderedPageBreak/>
              <w:t>службы органов внутренних дел, основанные на международной практике и соответствующие принципам недискриминации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Руководство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2018-2019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Не менее 25 сотрудников следст</w:t>
            </w:r>
            <w:r>
              <w:t xml:space="preserve">венной службы </w:t>
            </w:r>
            <w:r>
              <w:lastRenderedPageBreak/>
              <w:t>обучении обеспечены руководством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МВД,</w:t>
            </w:r>
            <w:r>
              <w:br/>
              <w:t xml:space="preserve">по согласованию: ЮНФПА </w:t>
            </w:r>
            <w:r>
              <w:lastRenderedPageBreak/>
              <w:t>УНП ООН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В пределах средств, предусмотрен</w:t>
            </w:r>
            <w:r>
              <w:lastRenderedPageBreak/>
              <w:t>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16.4. Вынести результаты анализа и обобщения судебной практики по престу</w:t>
            </w:r>
            <w:r>
              <w:t>пл</w:t>
            </w:r>
            <w:r>
              <w:lastRenderedPageBreak/>
              <w:t>ениям в отношении женщин и девочек на Пленум Верховного суда Кыргызской Республики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Рекомендации по результатам анализа и обобщения судебной практики по преступл</w:t>
            </w:r>
            <w:r>
              <w:lastRenderedPageBreak/>
              <w:t>ениям в отношении женщин и девочек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Решение Пленума Верховного суда Кыргызской Республики о еди</w:t>
            </w:r>
            <w:r>
              <w:t>ноо</w:t>
            </w:r>
            <w:r>
              <w:lastRenderedPageBreak/>
              <w:t>бразном применении судами норм права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2018-2019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Судьи единообразно применяют нормы права при рассмотрении преступлений в </w:t>
            </w:r>
            <w:r>
              <w:lastRenderedPageBreak/>
              <w:t>отношении женщин и девочек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ВС КР</w:t>
            </w:r>
            <w:r>
              <w:br/>
              <w:t>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В пределах средств, предусмотренных в республиканском </w:t>
            </w:r>
            <w:r>
              <w:lastRenderedPageBreak/>
              <w:t>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16.5. Обобщит</w:t>
            </w:r>
            <w:r>
              <w:t xml:space="preserve">ь судебную практику по преступлениям в сфере торговли людьми, в том числе с целью сексуальной эксплуатации, и выработать рекомендации для судебных органов по рассмотрению данной </w:t>
            </w:r>
            <w:r>
              <w:lastRenderedPageBreak/>
              <w:t>категории дел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Обобщение судебной практики по преступлениям в отношении женщин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Рекомендации для единообразного применения норм права по преступлениям в сфере торговли людьми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 полугодие 2018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Разработаны рекомендации для единообразного применения норм права по преступлениям в сфере торговли людьми, в том числе с целью сексуальной</w:t>
            </w:r>
            <w:r>
              <w:t xml:space="preserve"> эксплуатации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По согласованию: ВС КР, УНП ООН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17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Организация работы комитетов по охране и защите от семейного насилия на уровне местных сообществ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17.1. Разра</w:t>
            </w:r>
            <w:r>
              <w:t>ботать порядок функционирования местных комитетов по охране и защите от семейного насилия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Существует практика работы пилотных комитетов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Документ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1 полугодие 2019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Созданы условия для создания и развития местных комитетов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МТСР, ГАМСУМО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</w:t>
            </w:r>
            <w:r>
              <w:t>в, предусмотренных в республиканском 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17.2. Разработать меры на областном уровне по координации, созданию, функционированию и развитию комитетов по охране и защите от семейного насилия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Существует практика координационных советов в городах Бишкек,</w:t>
            </w:r>
            <w:r>
              <w:t xml:space="preserve"> Ош, Джалал-Абад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Областные планы мероприятий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2019 год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Областные планы по реализации законодательства в сфере и охране от семейного насилия содержат меры по развитию комитетов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ПППКР, МГА, МТСР, ОМСУ</w:t>
            </w:r>
            <w:r>
              <w:br/>
              <w:t>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</w:t>
            </w:r>
            <w:r>
              <w:t>спубликанском и местных бюджетах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17.3. Провести </w:t>
            </w:r>
            <w:r>
              <w:lastRenderedPageBreak/>
              <w:t>двухдневные семинары с сотрудниками государственных органов, ОМСУ и местными активистами по вопросам создания местных комитетов при ОМСУ по охране и защите от семейного насилия и выработке планов работы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семина</w:t>
            </w:r>
            <w:r>
              <w:lastRenderedPageBreak/>
              <w:t>ров;</w:t>
            </w:r>
            <w:r>
              <w:br/>
              <w:t>количество прошедших обучение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2 полугоди</w:t>
            </w:r>
            <w:r>
              <w:lastRenderedPageBreak/>
              <w:t>е 2018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Обучены 20 сотрудни</w:t>
            </w:r>
            <w:r>
              <w:lastRenderedPageBreak/>
              <w:t>ков ОМСУ в каждой области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МТСР, ПППКР, </w:t>
            </w:r>
            <w:r>
              <w:lastRenderedPageBreak/>
              <w:t>ОМСУ</w:t>
            </w:r>
            <w:r>
              <w:br/>
              <w:t>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В пределах </w:t>
            </w:r>
            <w:r>
              <w:lastRenderedPageBreak/>
              <w:t>средств, предусмотренных в республиканском и местных бюджетах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17.4. Мониторинг деятельн</w:t>
            </w:r>
            <w:r>
              <w:t>ости местных комитетов по охране и защите от семейного насилия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Отчет по мониторингу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2020 год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Выработаны рекомендации по совершенствованию деятельности местных комитетов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ПППКР, МГА, МТСР, ОМСУ</w:t>
            </w:r>
            <w:r>
              <w:br/>
              <w:t>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</w:t>
            </w:r>
            <w:r>
              <w:t xml:space="preserve">ликанском и местных </w:t>
            </w:r>
            <w:r>
              <w:lastRenderedPageBreak/>
              <w:t>бюджетах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18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Внедрение устойчивой системы координации и взаимодействия государственных органов, ОМСУ по профилактике, выявлению, реагированию, оказанию медицинской, социальной, юридической помощи и реабилитации в случаях гендерного наси</w:t>
            </w:r>
            <w:r>
              <w:t xml:space="preserve">лия, жестокого обращения, пыток и </w:t>
            </w:r>
            <w:r>
              <w:lastRenderedPageBreak/>
              <w:t>других форм насилия, в том числе при чрезвычайных ситуациях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18.1. Разработать и утвердить Порядок осуществления охраны и защиты от семейного насилия, включающего вопросы взаимодействия всех субъектов и оказания помощи пост</w:t>
            </w:r>
            <w:r>
              <w:t>радавшим от семейного насилия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Опыт городов Бишкек, Ош, Джалал-Абад, Узген.</w:t>
            </w:r>
            <w:r>
              <w:br/>
              <w:t>Опыт КПНС.</w:t>
            </w:r>
            <w:r>
              <w:br/>
              <w:t>Практическое руководство Министерства здравоохранения Кыргызской Республики документирования случаев насилия, пыток и жестокого обращения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Проект НПА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 полугодие 2018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Разработан и утвержден механизм межведомственного взаимодействия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МТСР, МВД МЗ, ГАМСУМО, МОН, МЧС,</w:t>
            </w:r>
            <w:r>
              <w:br/>
              <w:t>по согласованию: Акыйкатчы (Омбудсмен) КР, ОМСУ, ЮСАИД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18.2. Разработать и утвердить порядок взаимодействия органов государственной власти и </w:t>
            </w:r>
            <w:r>
              <w:lastRenderedPageBreak/>
              <w:t>местного самоуправления, а также иных организаций и граждан по снижению рисков насилия в отношении женщин и детей в чрезвычайных и кризисных ситуациях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Опыт городов Бишкек</w:t>
            </w:r>
            <w:r>
              <w:t>, Ош, Джалал-Абад, Узген.</w:t>
            </w:r>
            <w:r>
              <w:br/>
              <w:t>Клинический протокол по оказани</w:t>
            </w:r>
            <w:r>
              <w:lastRenderedPageBreak/>
              <w:t>ю помощи в случаях сексуального насилия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Проект НПА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 полугодие 2018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Разработан и утвержден порядок межведомственного взаимодействия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МЧС, МТСР, МВД, МЗ, ГАМСУМО, МОН,</w:t>
            </w:r>
            <w:r>
              <w:br/>
              <w:t>по согласованию: Акыйк</w:t>
            </w:r>
            <w:r>
              <w:lastRenderedPageBreak/>
              <w:t>атчы (</w:t>
            </w:r>
            <w:r>
              <w:t>Омбудсмен) КР, ГШ ВС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В пределах средств, предусмотренных в республиканском </w:t>
            </w:r>
            <w:r>
              <w:lastRenderedPageBreak/>
              <w:t>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18.3. Провести обучение сотрудников государственных органов и ОМСУ по ознакомлению с механизмом межведомственного взаимодействия по профила</w:t>
            </w:r>
            <w:r>
              <w:lastRenderedPageBreak/>
              <w:t>ктике, выявлению, реагированию,</w:t>
            </w:r>
            <w:r>
              <w:t xml:space="preserve"> оказанию помощи и реабилитации в случаях семейного насилия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семинаров;</w:t>
            </w:r>
            <w:r>
              <w:br/>
              <w:t>количество прошедших обучение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2018-2019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Не менее 100 сотрудников обучены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МТСР, МВД, МЗ, МЧС, МОН, МЮ, ГАМСУМО,</w:t>
            </w:r>
            <w:r>
              <w:br/>
              <w:t>по согласованию: МГА, ОМСУ, Адвокатура КР, ЮСАИД, УНП ОО</w:t>
            </w:r>
            <w:r>
              <w:t>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19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Повышение потенциала работников правоохранительных и судебных органов в сфере эффективного расследования гендерных преступлений и привлечения к ответств</w:t>
            </w:r>
            <w:r>
              <w:t>енности виновных лиц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19.1. Внедрить в учебные программы и провести обучение после конкурсного отбора претендентов на должность судьи по особенностям рассмотрения дел по преступлениям в отношении женщин и девочек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Программа Высшей школы правосудия содержит у</w:t>
            </w:r>
            <w:r>
              <w:t>чебный модуль по особенностям рассмотрения дел по преступлениям в отношении женщин и девочек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человек, прошедших обучение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учебную программу претендентов на должность судьи включено обучение по особенностям рассмотрения дел по пре</w:t>
            </w:r>
            <w:r>
              <w:t>ступлениям в отношении женщин и девочек. Претенденты на должность судьи обучены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По согласованию: ВС КР, Высшая школа правосудия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19.2. Организовать повышение квалификации судей районных и обла</w:t>
            </w:r>
            <w:r>
              <w:t>стных судов по рекомендациям анализа судебной практики для правильного и единообразного применения судами норм права по преступлениям в отношении женщин и девочек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Программа Высшей школы правосудия содержит учебный модуль по особенностям рассмотрения дел по</w:t>
            </w:r>
            <w:r>
              <w:t xml:space="preserve"> преступлениям в отношении женщин и девочек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человек, прошедших обучение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Судьи единообразно применяют нормы права при рассмотрении преступлений в отношении женщин и девочек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По согласованию: ВС КР, Высшая школа правосудия, ПРООН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</w:t>
            </w:r>
            <w:r>
              <w:t>ределах средств, предусмотренных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19.3. Включить вопросы и письменные задания по гендерно</w:t>
            </w:r>
            <w:r>
              <w:lastRenderedPageBreak/>
              <w:t>му равенству, гендерной дискриминации и насилию в тестовые задания для прохождения аттестации и задания</w:t>
            </w:r>
            <w:r>
              <w:t xml:space="preserve"> для конкурсного отбора сотрудников органов внутренних дел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новых вопросов, заданий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1 полугодие 2019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При отборе сотрудников ОВД учитывается гендерная компетентность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МВД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</w:t>
            </w:r>
            <w:r>
              <w:lastRenderedPageBreak/>
              <w:t>ком бюджете, средств</w:t>
            </w:r>
            <w:r>
              <w:t>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19.4. Организовать 25 семинаров для повышения потенциала сотрудников органов внутренних дел по работе с семейным и гендерн</w:t>
            </w:r>
            <w:r>
              <w:lastRenderedPageBreak/>
              <w:t>ым насилием в отношении женщин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Существуют учебные модули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семинаров;</w:t>
            </w:r>
            <w:r>
              <w:br/>
              <w:t>количество прошедших обу</w:t>
            </w:r>
            <w:r>
              <w:t>чение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 год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Не менее 500 сотрудников органов внутренних дел обучены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МВД, МТСР, ПРООН</w:t>
            </w:r>
            <w:r>
              <w:br/>
              <w:t>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В пределах средств, предусмотренных в республиканском бюджете, средства международных </w:t>
            </w:r>
            <w:r>
              <w:lastRenderedPageBreak/>
              <w:t>организаций</w:t>
            </w:r>
          </w:p>
        </w:tc>
      </w:tr>
      <w:tr w:rsidR="00000000"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3.2. Развитие системы оказания помощи жертвам генде</w:t>
            </w:r>
            <w:r>
              <w:rPr>
                <w:b/>
                <w:bCs/>
              </w:rPr>
              <w:t>рной дискриминации и гендерного насилия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Повышение потенциала адвокатов, независимых правозащитников и социальных работников на местном уровне по вопросам гендерной дискриминации и насилия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20.1. Обучить на двухдневных семинарах юристов, адвокато</w:t>
            </w:r>
            <w:r>
              <w:t>в и независимых правозащитников по вопросам гендерной дискриминации и насилия, в том числе по защите женщин из уязвимых и маргинальных групп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Утвержден учебно-методический комплекс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семинаров;</w:t>
            </w:r>
            <w:r>
              <w:br/>
              <w:t>количество прошедших обучение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2018-2019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Потенциал</w:t>
            </w:r>
            <w:r>
              <w:t xml:space="preserve"> юристов, адвокатов и независимых правозащитников повышен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МЮ,</w:t>
            </w:r>
            <w:r>
              <w:br/>
              <w:t>по согласованию: Адвокатура КР, ЮСАИД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20.2. Разработать и утвердить </w:t>
            </w:r>
            <w:r>
              <w:lastRenderedPageBreak/>
              <w:t xml:space="preserve">практическое руководство </w:t>
            </w:r>
            <w:r>
              <w:t>по организации деятельности для социальных работников по гендерному и семейному насилию и внедрить в систему подготовки социальных работников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Существуют учебные модули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Руководство утверждено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 xml:space="preserve">1 полугодие </w:t>
            </w:r>
            <w:r>
              <w:lastRenderedPageBreak/>
              <w:t>2019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Практическое руководство по выявлен</w:t>
            </w:r>
            <w:r>
              <w:lastRenderedPageBreak/>
              <w:t>ию, оказ</w:t>
            </w:r>
            <w:r>
              <w:t>анию помощи и работе со случаями гендерного и семейного насилия разработано и внедрено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МТСР, Ассоциация социальных </w:t>
            </w:r>
            <w:r>
              <w:lastRenderedPageBreak/>
              <w:t>работников</w:t>
            </w:r>
            <w:r>
              <w:br/>
              <w:t>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В пределах средств, </w:t>
            </w:r>
            <w:r>
              <w:lastRenderedPageBreak/>
              <w:t>предусмотренных в республиканском 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20.3. Провести обучение по применению практичес</w:t>
            </w:r>
            <w:r>
              <w:t>кого руководства по организации деятельности для социальных работник</w:t>
            </w:r>
            <w:r>
              <w:lastRenderedPageBreak/>
              <w:t>ов по гендерному и семейному насилию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семинаров;</w:t>
            </w:r>
            <w:r>
              <w:br/>
              <w:t>количество прошедших обучение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2019-2020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Не менее 160 социальных работников обучены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МТСР, ОМСУ 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</w:t>
            </w:r>
            <w:r>
              <w:t xml:space="preserve"> средств, предусмотренных в республиканском бюджете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21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Осуществление ежегодной поддержки деятельности социальных служб/кризисных центров для лиц, пострадавших от семейного и гендерного насилия, за счет государственного и местных бюджетов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21.1. Разработать</w:t>
            </w:r>
            <w:r>
              <w:t xml:space="preserve"> и утвердить методику определения потребностей в социальных услугах лиц, пострадавших от гендерного и семейного насилия, для учета и включения в программу государственного социального заказа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Документ об утверждении методики по определению потребностей в </w:t>
            </w:r>
            <w:r>
              <w:t>социальных услугах лиц, пострадавших от гендерного и семейного насилия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 полугодие 2018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Методика определения потребностей разработана и утверждена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21.2. Развивать деятельность социа</w:t>
            </w:r>
            <w:r>
              <w:t xml:space="preserve">льных </w:t>
            </w:r>
            <w:r>
              <w:lastRenderedPageBreak/>
              <w:t>служб/кризисных центров по оказанию помощи лицам, пострадавшим от гендерного и семейного насилия через финансирование из госсоцзаказа и местных бюджетов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Существует практика оказания услуг пострадавшим </w:t>
            </w:r>
            <w:r>
              <w:lastRenderedPageBreak/>
              <w:t>кризисными центрами в рамках госсоцзаказа и местн</w:t>
            </w:r>
            <w:r>
              <w:t>ых бюджетов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Количество служб и кризисных центров, </w:t>
            </w:r>
            <w:r>
              <w:lastRenderedPageBreak/>
              <w:t>получающих поддержку.</w:t>
            </w:r>
            <w:r>
              <w:br/>
              <w:t>Объем оказанной помощи кризисным центрам, в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2018-2020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Не менее 3 социальных служб/кризисных центров </w:t>
            </w:r>
            <w:r>
              <w:lastRenderedPageBreak/>
              <w:t xml:space="preserve">оказывают услуги пострадавшим в рамках государственного социального заказа </w:t>
            </w:r>
            <w:r>
              <w:t>и местных бюджетов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МТСР,</w:t>
            </w:r>
            <w:r>
              <w:br/>
              <w:t>по согласованию: мэрии городо</w:t>
            </w:r>
            <w:r>
              <w:lastRenderedPageBreak/>
              <w:t>в Бишкек и Ош, ОМСУ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В пределах средств, предусмотрен</w:t>
            </w:r>
            <w:r>
              <w:lastRenderedPageBreak/>
              <w:t>ных в республиканском 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21.3. Предоставление государственными органами и ОМСУ помещений из фонда государственной или муниципальной собственно</w:t>
            </w:r>
            <w:r>
              <w:t xml:space="preserve">сти для создания или </w:t>
            </w:r>
            <w:r>
              <w:lastRenderedPageBreak/>
              <w:t>поддержки действующих социальных служб и кризисных центров по оказанию помощи лицам, пострадавшим от гендерного и семейного насилия, на безвозмездных условиях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Существует практика поддержки кризисного центра "Сезим" мэрией города Бишкек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выделенных помещений; площадь выделенных помещений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Не менее 3-м социальным службам/кризисным центрам безвозмездно предоставлены помещения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ОМСУ</w:t>
            </w:r>
            <w:r>
              <w:br/>
              <w:t>(по согласованию), министерства и ведомства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</w:t>
            </w:r>
            <w:r>
              <w:t>убликанском и местных бюджетах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22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Содействие улучшению качества услуг, предоставляемых учреждениями здравоохранения, социальными службами, кризисн</w:t>
            </w:r>
            <w:r>
              <w:lastRenderedPageBreak/>
              <w:t>ыми центрами и убежищами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22.1. Обучить сотрудников 15 кризисных центров навыкам оказания социальных услуг в с</w:t>
            </w:r>
            <w:r>
              <w:t>оответствии с минимальными социальными стандарт</w:t>
            </w:r>
            <w:r>
              <w:lastRenderedPageBreak/>
              <w:t>ами оказания помощи пострадавшим от гендерного и семейного насилия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обученных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1 полугодие 2019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Не менее 20 сотрудников кризисных центров обучены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 Фонд "Сорос-Кыргызстан"</w:t>
            </w:r>
            <w:r>
              <w:br/>
              <w:t>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В пределах средств, предусмотренных в республиканском бюджете, средства международных </w:t>
            </w:r>
            <w:r>
              <w:lastRenderedPageBreak/>
              <w:t>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22.2. Внедрить в учебную программу по повышению квалификации медицинских работников изучение Практического руководства "Оказание психологической помощи пос</w:t>
            </w:r>
            <w:r>
              <w:t>традавшим от гендерного насилия" и провести обучение преподавателей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Учебная программа включает вопросы оказания психологической помощи. Количество обученных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 полугодие 2018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Преподаватели КГМИПиПК в обучении используют руководство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МЗ, ЮНФПА</w:t>
            </w:r>
            <w:r>
              <w:br/>
              <w:t>(по согл</w:t>
            </w:r>
            <w:r>
              <w:t>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22.3.Провести по одному семинару в каждом регионе для сотрудников системы здравоохранения по применению Практического руководства "Оказание психо</w:t>
            </w:r>
            <w:r>
              <w:t>логической помощи пострадавшим от гендерного насилия"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семинаров;</w:t>
            </w:r>
            <w:r>
              <w:br/>
              <w:t>количество обученных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2018-2019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Медицинские работники обучены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МЗ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23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Внедрение коррекционной программы для лиц, </w:t>
            </w:r>
            <w:r>
              <w:t xml:space="preserve">совершивших семейное насилие, в том числе на </w:t>
            </w:r>
            <w:r>
              <w:lastRenderedPageBreak/>
              <w:t>основе государственного социального заказа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23.1. Утвердить Положение о типовой коррекционной программе для лиц, совершивших семейно</w:t>
            </w:r>
            <w:r>
              <w:lastRenderedPageBreak/>
              <w:t>е насилие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Опыт города Бишкек;</w:t>
            </w:r>
            <w:r>
              <w:br/>
              <w:t>международный опыт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Проект НПА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1 полугодие 2019 год</w:t>
            </w:r>
            <w:r>
              <w:t>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Программа утверждена и применяется на практике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МТСР, ЮСАИД</w:t>
            </w:r>
            <w:r>
              <w:br/>
              <w:t>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В пределах средств, предусмотренных в республиканском бюджете, средства </w:t>
            </w:r>
            <w:r>
              <w:lastRenderedPageBreak/>
              <w:t>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23.2. Разработать и внедрить Инструкцию о взаимодействии органов внутренних </w:t>
            </w:r>
            <w:r>
              <w:t>дел, органов социального развития и системы здравоохранения по обеспечению прохождения лицами, совершившими семейное насилие, коррекционной программы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Опыт взаимодействия МТСР с другими госорганами по выявлению детей и семей в трудной жизненной ситуации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Док</w:t>
            </w:r>
            <w:r>
              <w:t>умент об утверждении Инструкции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1 полугодие 2019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Внедрена Инструкция о взаимодействии органов внутренних дел, органов социального развития и системы здравоохранения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МТСР, МВД, ЮСАИД</w:t>
            </w:r>
            <w:r>
              <w:br/>
              <w:t>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</w:t>
            </w:r>
            <w:r>
              <w:t>ом 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23.3. Разработать обучающую програм</w:t>
            </w:r>
            <w:r>
              <w:lastRenderedPageBreak/>
              <w:t>му и подготовить специалистов по внедрению коррекционной программы для лиц, совершивших семейное насилие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Учебная программа</w:t>
            </w:r>
          </w:p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 </w:t>
            </w:r>
          </w:p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Обученные специалисты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2 полугодие 2019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Не менее 25 специалистов подготовлено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МТСР, МЗ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</w:t>
            </w:r>
            <w:r>
              <w:lastRenderedPageBreak/>
              <w:t>мотренных в республиканском 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23.4. Разработать проект методики оценки потребности в услугах коррекционной программы для лиц, совершивших семейное насилие, для учета и включе</w:t>
            </w:r>
            <w:r>
              <w:t>ния в программу государственного социальн</w:t>
            </w:r>
            <w:r>
              <w:lastRenderedPageBreak/>
              <w:t>ого заказа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Документ об утверждении методики оценки потребности в услугах коррекционной программы для лиц, совершивших семейное насилие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1 полугодие 2019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Методика оценки потребностей разработана и утверждена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</w:t>
            </w:r>
            <w:r>
              <w:t>СР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24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Расширение доступа жертв гендерного и семейного насилия к услугам государственных органов и ОМСУ путем использования линии МЧС "Система 112"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24.1. Подготовить и утвердить документы, регла</w:t>
            </w:r>
            <w:r>
              <w:t>ментирующие деятельность "Системы 112" по приему и оперативному перенаправлению звонков от пострадавших от гендерного и семейного насилия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Опыт работы "телефонов доверия" кризисных центров, совместный приказ с МВД, МЗ, мэриями городов Бишкек, Ош и Каракол о</w:t>
            </w:r>
            <w:r>
              <w:t xml:space="preserve"> взаимодействии дежурных диспетчерских служб в рамках "Системы 112"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 полугодие 2018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Упорядочен прием, учет и механизм оперативного перенаправления пострадавших от гендерного и семейного насилия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МЧС, МТСР, МВД, МЗ,</w:t>
            </w:r>
            <w:r>
              <w:br/>
              <w:t>по согласованию: мэрии городов Биш</w:t>
            </w:r>
            <w:r>
              <w:t>кек и Ош, ПРООН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24.2. Провести 4 однодневных совместных тренинга с участием операторов, диспетчеров и </w:t>
            </w:r>
            <w:r>
              <w:lastRenderedPageBreak/>
              <w:t>начальников смен и службы психологической помощи "Сис</w:t>
            </w:r>
            <w:r>
              <w:t>темы 112", дежурно-диспетчерских служб 102, 103 по приему звонков от пострадавших от гендерного и семейного насилия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Опыт работы круглосуточного "телефона доверия" кризисных центров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сотрудников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2019 год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Сотрудники "Системы 112" и дежурно-диспетче</w:t>
            </w:r>
            <w:r>
              <w:t>рских служб 102, 103 в установленном порядке принима</w:t>
            </w:r>
            <w:r>
              <w:lastRenderedPageBreak/>
              <w:t>ют, оформляют и оперативно реагируют на телефонные звонки от жертв гендерного и семейного насилия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МЧС, МТСР, МВД, МЗ,</w:t>
            </w:r>
            <w:r>
              <w:br/>
              <w:t>по согласованию: ОМСУ, УНП ООН, ПРООН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</w:t>
            </w:r>
            <w:r>
              <w:t>нском и местных бюдже</w:t>
            </w:r>
            <w:r>
              <w:lastRenderedPageBreak/>
              <w:t>тах,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24.3. Информировать не менее одного раза в полугодие население о работе "Системы 112" по приему звонков от пострадавших от гендерного и семейног</w:t>
            </w:r>
            <w:r>
              <w:lastRenderedPageBreak/>
              <w:t>о насилия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Трансляция по республиканским и област</w:t>
            </w:r>
            <w:r>
              <w:t>ным телеканалам социального ролика "Система 112"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трансляций и других форм информирования (СМС и др.);</w:t>
            </w:r>
            <w:r>
              <w:br/>
              <w:t>количество поступивших обращений в "Систему 112" от жертв гендерн</w:t>
            </w:r>
            <w:r>
              <w:lastRenderedPageBreak/>
              <w:t>ого и семейного насилия, по полу, возрасту, территории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2019-2020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Повышен </w:t>
            </w:r>
            <w:r>
              <w:t>уровень информированности населения о возможности обращений в "Систему 112" жертв гендерного и семейного насилия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МЧС, МТСР, МВД, МЗ, МОН,</w:t>
            </w:r>
            <w:r>
              <w:br/>
              <w:t>по согласованию: ОМСУ, ОТРК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и местных бюджетах, средства междуна</w:t>
            </w:r>
            <w:r>
              <w:t xml:space="preserve">родных </w:t>
            </w:r>
            <w:r>
              <w:lastRenderedPageBreak/>
              <w:t>организаций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25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Повышение качества документирования случаев гендерного и семейного насилия в системе здравоохранения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25.1. Провести мониторинг и выявить проблемы документирования случаев гендерного и семейного насилия в системе здравоохранения и раз</w:t>
            </w:r>
            <w:r>
              <w:t>работать рекомендации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Опыт проведения мониторинга исполнения Закона Кыргызской Республики "Об охране и защите от семейного насилия"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Отчет о проведении мониторинга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 полугодие 2019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Процесс внедрения практического руководства в системе здравоохранения у</w:t>
            </w:r>
            <w:r>
              <w:t>лучшен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МЗ, ЮНФПА</w:t>
            </w:r>
            <w:r>
              <w:br/>
              <w:t>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25.2. По результатам мониторинга внести изменения в учебную </w:t>
            </w:r>
            <w:r>
              <w:lastRenderedPageBreak/>
              <w:t>программу повышения квалификации и подготовки медицинских ра</w:t>
            </w:r>
            <w:r>
              <w:t>ботников и разработать методические рекомендации по работе со случаями семейного насилия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Методические рекомендации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2019-2020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Программы повышения квалификации и подготовки медицин</w:t>
            </w:r>
            <w:r>
              <w:lastRenderedPageBreak/>
              <w:t>ских работников включают вопросы по работе со случаями семейного насили</w:t>
            </w:r>
            <w:r>
              <w:t>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МЗ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</w:t>
            </w:r>
            <w:r>
              <w:lastRenderedPageBreak/>
              <w:t>ликанском 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25.3. Провести обучающие семинары по результатам мониторинга с участием представителей областных и районных подразделений </w:t>
            </w:r>
            <w:r>
              <w:lastRenderedPageBreak/>
              <w:t xml:space="preserve">субъектов межведомственного </w:t>
            </w:r>
            <w:r>
              <w:t>взаимодействия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мероприятий</w:t>
            </w:r>
          </w:p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 </w:t>
            </w:r>
          </w:p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обученных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2019-2020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Представители всех субъектов совершенствуют работу по взаимодействию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МЗ, МВД, МТСР, ЮНФПА</w:t>
            </w:r>
            <w:r>
              <w:br/>
              <w:t>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</w:t>
            </w:r>
            <w:r>
              <w:t>а международных организаций</w:t>
            </w:r>
          </w:p>
        </w:tc>
      </w:tr>
      <w:tr w:rsidR="00000000"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Цель 3.3. Развитие культуры нетерпимости к дискриминации и гендерному насилию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26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Развитие культуры нетерпимости к гендерной дискриминации и насилию среди женщин и мужчин всех социальных слоев и возрастных групп всех ур</w:t>
            </w:r>
            <w:r>
              <w:t>овней общества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26.1. Регулярно проводить информационные мероприятия, нацеленные на различные социальные, этнические и религиозные группы для:</w:t>
            </w:r>
          </w:p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- устранения патриархальных взглядов, касающихся роли женщин и мужчин в семье и </w:t>
            </w:r>
            <w:r>
              <w:lastRenderedPageBreak/>
              <w:t>обществе;</w:t>
            </w:r>
          </w:p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- искоренения всех видов</w:t>
            </w:r>
            <w:r>
              <w:t xml:space="preserve"> гендерного насилия;</w:t>
            </w:r>
          </w:p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- поощрения женщин к подаче заявлений о защите от гендерного насилия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Ежегодно при поддержке международных агентств проводится информационная кампания "16 дней активизма против гендерного насилия"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информационных мероприятий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</w:t>
            </w:r>
            <w:r>
              <w:t>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Не менее 2-х информационных мероприятий в полугодие проводятся каждым ответственным субъектом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МТСР, МВД, МЗ, МКИТ, МЧС, МОН, ГКДО, ГАМСУМО</w:t>
            </w:r>
            <w:r>
              <w:br/>
              <w:t>по согласованию: ГШ ВС, НСК, ОМСУ, ОТРК, Акыйкатчы (Омбудсмен) КР, ГКДР, ПРООН, ООН - Женщины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</w:t>
            </w:r>
            <w:r>
              <w:t>х средств, предусмотренных в республиканском и местных бюджетах,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26.2. Включить в план воспитательной работы среди учащихся всех уровней занятия по профилактике насилия в отношении женщин и девочек, традиционных дискри</w:t>
            </w:r>
            <w:r>
              <w:t>м</w:t>
            </w:r>
            <w:r>
              <w:lastRenderedPageBreak/>
              <w:t>инационных практик, таких как брак с участием несовершеннолетних, похищение невест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образовательных организаций, которые ввели программы дополнительного образования по гендерной дискриминации и насилию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На систематической основе </w:t>
            </w:r>
            <w:r>
              <w:t>проводятся информационно-просветительские мероприятия среди школьников, учащихся средне-профессионального образования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МОН, АНПО, ПРООН</w:t>
            </w:r>
            <w:r>
              <w:br/>
              <w:t>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26</w:t>
            </w:r>
            <w:r>
              <w:t>.3. Провести для сотрудников СМИ тренинги по вопросам освещения вопросов гендерной дискриминации и насилия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семинаров;</w:t>
            </w:r>
            <w:r>
              <w:br/>
              <w:t>количество обученных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Журналисты обучены гендерно-корректному освещению вопросов гендерной дискриминации и наси</w:t>
            </w:r>
            <w:r>
              <w:t>лия (использование статистических данных, исключение стигматизации и т.д.)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МКИТ, МТСР, МЧС ПРООН, ЮСАИД 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26.4. Осуществить меры совместног</w:t>
            </w:r>
            <w:r>
              <w:t>о плана по реализац</w:t>
            </w:r>
            <w:r>
              <w:lastRenderedPageBreak/>
              <w:t>ии комплексных мер, направленных на предотвращение ранних браков, всестороннее информирование населения о негативных последствиях ранних браков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мероприятий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1 полугодие 2019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Разработаны документы.</w:t>
            </w:r>
            <w:r>
              <w:br/>
              <w:t>Повышен уровень информи</w:t>
            </w:r>
            <w:r>
              <w:lastRenderedPageBreak/>
              <w:t>рованности населения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МТСР, МОН, МВД, МЗ, МКИТ, ГКДР, ГАМФКС, </w:t>
            </w:r>
            <w:r>
              <w:lastRenderedPageBreak/>
              <w:t>ПРООН</w:t>
            </w:r>
            <w:r>
              <w:br/>
              <w:t>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В пределах средств, предусмотренных в </w:t>
            </w:r>
            <w:r>
              <w:lastRenderedPageBreak/>
              <w:t>республиканском 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26.5. Проведение мониторинга исполнения совместного плана по реализаци</w:t>
            </w:r>
            <w:r>
              <w:t xml:space="preserve">и комплексных мер, направленных на предотвращение ранних браков, всестороннее информирование </w:t>
            </w:r>
            <w:r>
              <w:lastRenderedPageBreak/>
              <w:t>населения о негативных последствиях ранних браков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Отчет о мониторинге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2020 год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Результаты мониторинга станут основой для последующей стратегии профилактики ранни</w:t>
            </w:r>
            <w:r>
              <w:t>х браков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МТСР, МОН, МВД, МЗ, МКИТ, ГКДР, ГАМФКС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26.6. Провести разъяснительную работу среди представителей религиозных организаций и общественности о незаконности и недопустимости заключения </w:t>
            </w:r>
            <w:r>
              <w:t>ранних браков с учетом этнокультурных и религиозных традиционных взглядов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встреч;</w:t>
            </w:r>
            <w:r>
              <w:br/>
              <w:t>количество участников встреч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2019-2020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Население и представители религиозных организаций осведомлены об уголовной ответственности за совершение религиозных </w:t>
            </w:r>
            <w:r>
              <w:t>обрядов с несовершеннолетними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МТСР,</w:t>
            </w:r>
            <w:r>
              <w:br/>
              <w:t>по согласованию: ГКДР, ПРООН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Глава 4. Продвижение гендерного паритета в принятии решений и расширение женского политическ</w:t>
            </w:r>
            <w:r>
              <w:rPr>
                <w:b/>
                <w:bCs/>
              </w:rPr>
              <w:t>ого участия</w:t>
            </w:r>
          </w:p>
        </w:tc>
      </w:tr>
      <w:tr w:rsidR="00000000"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Цель 4.1. Внедрение гендерно-чувствительных принципов в кадровую политику на государственной и муниципальной службе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27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Разработка и принятие специальных мер обеспечения гендерного представительства на политических, специальных</w:t>
            </w:r>
            <w:r>
              <w:t xml:space="preserve"> государственных и муниципальных должностях (не более 70% лиц одного пола)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27.1. Создать межведомственную рабочую группу и разработать предложения по специальным мерам обеспечения гендерного представительства на политических, специальных государственных и </w:t>
            </w:r>
            <w:r>
              <w:t>муниципальных должностях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Документ о создании межведомственной рабочей группы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 полугодие 2018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состав межведомственной рабочей группы включены представители государственных и муниципальных органов, эксперты гендерных общественных организаций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МТСР, </w:t>
            </w:r>
            <w:r>
              <w:t>ГАМСУМО, МЮ,</w:t>
            </w:r>
            <w:r>
              <w:br/>
              <w:t>по согласованию: мэрия города Бишкек, ПРООН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27.2. Провести национальные общественные консультации и рассмотреть предложения </w:t>
            </w:r>
            <w:r>
              <w:lastRenderedPageBreak/>
              <w:t>межведомственной р</w:t>
            </w:r>
            <w:r>
              <w:t>абочей группы н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участников мероприятий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1 полугодие 2019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Рекомендации общественных обсуждений учтены межведомственной рабочей группой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МТСР, ГАМСУМО,</w:t>
            </w:r>
            <w:r>
              <w:br/>
              <w:t xml:space="preserve">по согласованию: ГКС, мэрия города Бишкек, </w:t>
            </w:r>
            <w:r>
              <w:lastRenderedPageBreak/>
              <w:t>ПРООН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В пределах средств, предусмотренных в рес</w:t>
            </w:r>
            <w:r>
              <w:t xml:space="preserve">публиканском и местных </w:t>
            </w:r>
            <w:r>
              <w:lastRenderedPageBreak/>
              <w:t>бюджетах,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27.3. Разработать проекты НПА по внедрению специальных мер и внести на рассмотрение Правительства Кыргызской Республики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Разработаны проекты НПА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2019-2020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Разработаны проекты НПА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МТСР, ГАМСУМО, МЮ,</w:t>
            </w:r>
            <w:r>
              <w:br/>
              <w:t>по согласованию: ГКС, мэрия города Бишкек, ПРООН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Применение специальных мер обеспечения гендерного представительства на политических сп</w:t>
            </w:r>
            <w:r>
              <w:t xml:space="preserve">ециальных </w:t>
            </w:r>
            <w:r>
              <w:lastRenderedPageBreak/>
              <w:t>государственных и муниципальных должностях (не более 70% лиц одного пола)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28.1. Провести мониторинг и оценку представленности женщин и мужчин на политических, специальных должнос</w:t>
            </w:r>
            <w:r>
              <w:lastRenderedPageBreak/>
              <w:t>тях на государственной и муниципальной службе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Статистические данные </w:t>
            </w:r>
            <w:r>
              <w:t>2017 года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Доля женщин и мужчин:</w:t>
            </w:r>
          </w:p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- на политических и специальных государственных должностях;</w:t>
            </w:r>
          </w:p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- на политических муниципальных должностях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2019-2020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Будет обеспечено представительство женщин и мужчин на разных должностях на уровне не более 70% лиц </w:t>
            </w:r>
            <w:r>
              <w:lastRenderedPageBreak/>
              <w:t xml:space="preserve">одного </w:t>
            </w:r>
            <w:r>
              <w:t>пола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По согласованию:</w:t>
            </w:r>
            <w:r>
              <w:br/>
              <w:t>ГКС, НСК, ПРООН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средства между</w:t>
            </w:r>
            <w:r>
              <w:lastRenderedPageBreak/>
              <w:t>народных организаций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29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Повышение гендерной компетентности руководителей государственных и муниципальных органов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29.1. Внедрить дисциплины п</w:t>
            </w:r>
            <w:r>
              <w:t>о гендерным вопросам в качестве обязательной для всех магистерских программ по направлению "Государственное и муниципальное управление"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Наличие соответствующей дисциплины в учебном плане магистерских программ;</w:t>
            </w:r>
            <w:r>
              <w:br/>
              <w:t>количество обученных магистрантов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 xml:space="preserve">2018-2020 </w:t>
            </w:r>
            <w:r>
              <w:t>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Все магистранты по направлению, члены межведомственной рабочей группы от государственных и муниципальных органов обладают необходимыми знаниями по вопросам гендерного измерения государственного и муницип</w:t>
            </w:r>
            <w:r>
              <w:lastRenderedPageBreak/>
              <w:t>ального управления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МОН, АГУПКР</w:t>
            </w:r>
            <w:r>
              <w:br/>
              <w:t>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и местном бюджетах,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29.2. Обучить руководителей государственных и муниципальных органов по гендерным аспектам законодательства в сфере государственной и муниципаль</w:t>
            </w:r>
            <w:r>
              <w:t>ной службы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слушателей курсов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2019-2020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Руководители государственных и муниципальных органов обладают необходимыми чтениями для правоприменения гендерных аспектов законодательства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По согласованию: АГУПКР, ГКС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</w:t>
            </w:r>
            <w:r>
              <w:t>енных в республиканском бюджете</w:t>
            </w:r>
          </w:p>
        </w:tc>
      </w:tr>
      <w:tr w:rsidR="00000000"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Цель 4.2. Информационное продвижение женского политического участия и лидерства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30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Разработка и реализация межведомственного Плана мероприятий по информационному освещению продвижения </w:t>
            </w:r>
            <w:r>
              <w:lastRenderedPageBreak/>
              <w:t>женского политического лидерст</w:t>
            </w:r>
            <w:r>
              <w:t>ва и участия женщин в общественном развитии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30.1. Утвердить межведомственный План мероприятий по информационному освещению продвижения женского политиче</w:t>
            </w:r>
            <w:r>
              <w:lastRenderedPageBreak/>
              <w:t>ского лидерства и участия женщин в общественном развитии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Проект межведомственного Плана мероприятий по и</w:t>
            </w:r>
            <w:r>
              <w:t>нформационному освещению, разработанный МТСР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Наличие утвержденного межведомственного Плана мероприятий по информационному освещению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1 полугодие 2019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Разработан и утвержден межведомственный План мероприятий по информационному освещению, размещаются в С</w:t>
            </w:r>
            <w:r>
              <w:t xml:space="preserve">МИ </w:t>
            </w:r>
            <w:r>
              <w:lastRenderedPageBreak/>
              <w:t>исполненные мероприятия в рамках Плана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МТСР, МКИТ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30.2. Реализация Плана мероприятий по информационному освещению участия женщин в общественном развитии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мероприятий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 xml:space="preserve">2019-2020 </w:t>
            </w:r>
            <w:r>
              <w:t>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Мероприятия, исполненные в рамках реализации Плана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МТСР, Министерства и ведомства ПРООН</w:t>
            </w:r>
            <w:r>
              <w:br/>
              <w:t>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30.3. Включение в годовые медиа-планы госуда</w:t>
            </w:r>
            <w:r>
              <w:t xml:space="preserve">рственных СМИ тематики гендерного равенства, включая женское </w:t>
            </w:r>
            <w:r>
              <w:lastRenderedPageBreak/>
              <w:t>политическое лидерство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Медиа-планы государственных СМИ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Государственные СМИ регулярно освещают тематику гендерного равенства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МКИТ, МТСР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</w:t>
            </w:r>
            <w:r>
              <w:t>бликанском бюджете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31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Предупреждение пропаганды гендерных предубеждений и стереотипов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31.1. Разработка, пилотирование и внедрение механизма гендерной экспертизы проектов учебных методических комплексов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Опыт пилотной гендерной экспертизы учебников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Документ</w:t>
            </w:r>
            <w:r>
              <w:t xml:space="preserve"> об утверждении порядка проведения гендерной экспертизы.</w:t>
            </w:r>
            <w:r>
              <w:br/>
              <w:t>Апробированная методика проведения гендерной экспертизы проектов учебников.</w:t>
            </w:r>
            <w:r>
              <w:br/>
              <w:t>Количество проведенных гендерных экспертиз на пилотной основе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2019 год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Механизм гендерной экспертизы проектов учебных метод</w:t>
            </w:r>
            <w:r>
              <w:t>ических комплексов апробирован и внедрен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МОН, МТСР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31.2. Гендерное обучение </w:t>
            </w:r>
            <w:r>
              <w:lastRenderedPageBreak/>
              <w:t>авторов учебников, специалистов МОН, Кыргызской академии образования, учителей-методистов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обученных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Еж</w:t>
            </w:r>
            <w:r>
              <w:t>егодно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Повышен уровень гендерно</w:t>
            </w:r>
            <w:r>
              <w:lastRenderedPageBreak/>
              <w:t>й компетентности авторов учебников, специалистов МОН, Кыргызской академии образования, учителей-методистов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МОН, МТСР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</w:t>
            </w:r>
            <w:r>
              <w:lastRenderedPageBreak/>
              <w:t>в, предусмотренных в республиканском 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31.3. Разработать методическое пособие по с</w:t>
            </w:r>
            <w:r>
              <w:t>тандартам гендерно-чувствительной журналистики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Наличие разработанного и рекомендованного для применения СМИ методического пособия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1 полугодие 2019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Пособие разработано и рекомендовано для применения СМИ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МКИТ, МТСР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В пределах средств, предусмотренных </w:t>
            </w:r>
            <w:r>
              <w:t>в республиканском 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31.4. Гендерное обучение работников СМИ стандартам гендерно-чувствит</w:t>
            </w:r>
            <w:r>
              <w:lastRenderedPageBreak/>
              <w:t>ельной журналистики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обученных журналистов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2019-2020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Повышена гендерная компетентность работников СМИ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МКИТ, МТСР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</w:t>
            </w:r>
            <w:r>
              <w:t xml:space="preserve">ренных в республиканском </w:t>
            </w:r>
            <w:r>
              <w:lastRenderedPageBreak/>
              <w:t>бюджете</w:t>
            </w:r>
          </w:p>
        </w:tc>
      </w:tr>
      <w:tr w:rsidR="00000000"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Глава 5. Регуляторная политика</w:t>
            </w:r>
          </w:p>
        </w:tc>
      </w:tr>
      <w:tr w:rsidR="00000000"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Цель 5.1. Совершенствование национального институционального механизма по достижению гендерного равенства на всех уровнях управления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32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Укрепление государственных и муниципа</w:t>
            </w:r>
            <w:r>
              <w:t>льных органов для продвижения политики гендерного равенства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32.1. Закрепить в функциональных обязанностях политических или высших административных должностных лиц государственных органов и ОМСУ функции по контролю за реализацией гендерной политики в деятел</w:t>
            </w:r>
            <w:r>
              <w:t>ьности органа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Ведомственные документы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1 полугодие 2019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Реализация гендерной политики в государственных органах и ОМСУ осуществляется на постоянной основе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МТСР, министерства и ведомства, ОМСУ 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</w:t>
            </w:r>
            <w:r>
              <w:t>спубликанском 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32.2. Разработать и рассмотреть на </w:t>
            </w:r>
            <w:r>
              <w:lastRenderedPageBreak/>
              <w:t>заседании Национального совета по гендерному развитию при Правительстве Кыргызской Республики методические рекомендации по созданию и проекты типовых положений о советах (комиссиях) по гендерным в</w:t>
            </w:r>
            <w:r>
              <w:t>опросам государственных органов, советов по делам семьи и женщин при ОМСУ, работающих на обществ</w:t>
            </w:r>
            <w:r>
              <w:lastRenderedPageBreak/>
              <w:t>енных началах, как структуры институционального механизма по достижению гендерного равенства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В некоторых государственных </w:t>
            </w:r>
            <w:r>
              <w:lastRenderedPageBreak/>
              <w:t>органах такие советы (комиссии) созданы</w:t>
            </w:r>
            <w:r>
              <w:t>.</w:t>
            </w:r>
            <w:r>
              <w:br/>
              <w:t>В некоторых ОМСУ такие советы функционируют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Методические рекомендации и </w:t>
            </w:r>
            <w:r>
              <w:lastRenderedPageBreak/>
              <w:t>типовые положения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2018-2019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Методические рекомендации и типовые </w:t>
            </w:r>
            <w:r>
              <w:lastRenderedPageBreak/>
              <w:t>положения одобрены Национальным советом по гендерному развитию при Правительстве Кыргызской Республики и направле</w:t>
            </w:r>
            <w:r>
              <w:t>ны всем государственным органами ОМСУ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МТСР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В пределах средств, </w:t>
            </w:r>
            <w:r>
              <w:lastRenderedPageBreak/>
              <w:t>предусмотренных в республиканском 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32.3. Создать в министерствах и ведомствах советы (комиссии) по гендерным вопросам, при ОМСУ совет по делам семьи и женщин, работающих на общественн</w:t>
            </w:r>
            <w:r>
              <w:t>ых началах, как структуры институциональн</w:t>
            </w:r>
            <w:r>
              <w:lastRenderedPageBreak/>
              <w:t>ого механизма по достижению гендерного равенства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В некоторых государственных органах такие советы (комиссии) созданы.</w:t>
            </w:r>
            <w:r>
              <w:br/>
              <w:t>В некоторых ОМСУ такие советы функционируют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Ведомственные акты государственных органов и ОМСУ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</w:t>
            </w:r>
            <w:r>
              <w:t>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Созданы, реорганизованы во всех государственных органах советы (комиссии) по гендерным вопросам, и совета по делам семьи и женщин при ОМСУ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Министерства, ведомства, ОМСУ</w:t>
            </w:r>
            <w:r>
              <w:br/>
              <w:t>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и м</w:t>
            </w:r>
            <w:r>
              <w:t>естных бюджетах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32.4. Повысить потенциал ответственных секретарей советов по гендерным вопросам министерств, ведомств и ОМСУ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сотрудников - ответственных секретарей советов по гендеру при государственных органах и ОМСУ, прошедших обучение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</w:t>
            </w:r>
            <w:r>
              <w:t>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Потенциал сотрудников - ответственных секретарей советов по гендерным вопросам министерств, ведомств и ОМСУ повышен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МТСР, министерства и ведомства,</w:t>
            </w:r>
            <w:r>
              <w:br/>
              <w:t>по согласованию: ГКС, ОМСУ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и местных бюдж</w:t>
            </w:r>
            <w:r>
              <w:t>етах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32.5. Включить в программы обучения, переподготовки и повышения квалификации государс</w:t>
            </w:r>
            <w:r>
              <w:lastRenderedPageBreak/>
              <w:t>твенных и муниципальных служащих гендерные модули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Гендерные модули по проектам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Гендерные модули, адаптированные для программ обучения, переподготовки и повыше</w:t>
            </w:r>
            <w:r>
              <w:lastRenderedPageBreak/>
              <w:t>ния к</w:t>
            </w:r>
            <w:r>
              <w:t>валификации государственных и муниципальных служащих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2018-2020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Гендерные модули используются в программах обучения, переподготовки и повышения квалифи</w:t>
            </w:r>
            <w:r>
              <w:lastRenderedPageBreak/>
              <w:t>кации государственных и муниципальных служащих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АГУПКР</w:t>
            </w:r>
            <w:r>
              <w:br/>
              <w:t>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</w:t>
            </w:r>
            <w:r>
              <w:t>ренных в республиканском бюджете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33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Внедрение гендерного измерения в предоставляемые государственные и муниципальные услуги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33.1. Оказать информационную и методическую помощь по учету гендерных аспектов при разработке стандартов государственных услуг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Разр</w:t>
            </w:r>
            <w:r>
              <w:t>аботаны стандарты государственных услуг, разработанные с учетом гендерных аспектов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стандартов государственных услуг, разработанных с учетом гендерных аспектов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Стандарты государственных услуг учитывают гендерные аспекты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МЭ, МТСР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В </w:t>
            </w:r>
            <w:r>
              <w:t>пределах средств, предусмотренных в республиканском 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33.2. Оказать информационную и методическую помощь по учету гендерных аспектов при разработ</w:t>
            </w:r>
            <w:r>
              <w:lastRenderedPageBreak/>
              <w:t>ке стандартов муниципальных услуг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Разработаны методические рекомендации по учету гендерного измерения </w:t>
            </w:r>
            <w:r>
              <w:t>при разработке и эксперти</w:t>
            </w:r>
            <w:r>
              <w:lastRenderedPageBreak/>
              <w:t>зе стандартов государственных и муниципальных услуг в Кыргызской Республике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Количество стандартов муниципальных услуг, разработанных с учетом гендерных </w:t>
            </w:r>
            <w:r>
              <w:lastRenderedPageBreak/>
              <w:t>аспектов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2018-2020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Стандарты муниципальных услуг учитывают гендерные аспек</w:t>
            </w:r>
            <w:r>
              <w:t>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ГАМСУМО, МТСР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33.3. Выделить в программном бюджете МТСР средства на финансирование реализации программы по гендеру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Объем бюджетных средств, выделенных на реализацию программы по гендеру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2019-2020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С 2019 года программный бюджет МТСР включает средства на финансирование реализации программы по гендеру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</w:t>
            </w:r>
          </w:p>
        </w:tc>
      </w:tr>
      <w:tr w:rsidR="00000000"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Цель 5.2. Совершенствование нормативной правовой базы и правоприменит</w:t>
            </w:r>
            <w:r>
              <w:rPr>
                <w:b/>
                <w:bCs/>
              </w:rPr>
              <w:t>ельных практик для реализации гендерной политики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34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Имплементация международных обязательств Кыргызской Республики по обеспечению гендерного </w:t>
            </w:r>
            <w:r>
              <w:lastRenderedPageBreak/>
              <w:t>равенства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34.1. Разработать и апробировать инструкцию по ежегодному мониторингу исполнения КЛДЖ и </w:t>
            </w:r>
            <w:r>
              <w:lastRenderedPageBreak/>
              <w:t>заключит</w:t>
            </w:r>
            <w:r>
              <w:t>ельных замечаний Комитета ООН по ликвидации дискриминации в отношении женщин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Национальные доклады об исполнении КЛДЖ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Инструкция о проведении мониторинга исполнения КЛДЖ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2018-2019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Методика ежегодного мониторинга разработана и апробирована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МТСР,</w:t>
            </w:r>
            <w:r>
              <w:br/>
              <w:t>по согл</w:t>
            </w:r>
            <w:r>
              <w:t>асованию: КСПЧ, ПРООН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</w:t>
            </w:r>
            <w:r>
              <w:lastRenderedPageBreak/>
              <w:t>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34.2. Ежегодный мониторинг исполнения КЛДЖ и заключительных замечаний Комитета ООН по ликвидации дискриминации в отношении женщин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О</w:t>
            </w:r>
            <w:r>
              <w:t>тчеты по результатам мониторинга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2019-2020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Инструкция по мониторингу исполнения КЛДЖ утверждена и используется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МТСР,</w:t>
            </w:r>
            <w:r>
              <w:br/>
              <w:t>по согласованию: КСПЧ, ПРООН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34.3. Провести анализ исполнения национальных и международных </w:t>
            </w:r>
            <w:r>
              <w:lastRenderedPageBreak/>
              <w:t>обязательств Кыргызской Республики по обеспечению гендерного равенства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Гендерная оценка страны</w:t>
            </w:r>
            <w:r>
              <w:br/>
              <w:t>(в предыдущие годы)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Аналитический отчет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2019 год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Рекомендации по результатам анализа исполнения нац</w:t>
            </w:r>
            <w:r>
              <w:t xml:space="preserve">иональных и </w:t>
            </w:r>
            <w:r>
              <w:lastRenderedPageBreak/>
              <w:t>международных обязательств Кыргызской Республики по обеспечению гендерного равенства рассмотрены на заседании Национального совета по гендерному развитию при Правительстве Кыргызской Республики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МТСР, КСПЧ</w:t>
            </w:r>
            <w:r>
              <w:br/>
              <w:t>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</w:t>
            </w:r>
            <w:r>
              <w:t>редусмотренных в респуб</w:t>
            </w:r>
            <w:r>
              <w:lastRenderedPageBreak/>
              <w:t>ликанском 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34.4. Подготовить пятый периодический доклад Кыргызской Республики по реализации КЛДЖ </w:t>
            </w:r>
            <w:r>
              <w:lastRenderedPageBreak/>
              <w:t>и представить в комитет КЛДЖ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Предыдущие периодические доклады Кыргызской Республики по реа</w:t>
            </w:r>
            <w:r>
              <w:t>лизации КЛДЖ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Пятый периодический доклад Кыргызской Республики по реализации КЛДЖ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2018-2019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Пятый периодический доклад Кыргызской Республики по реализации КЛДЖ представлен в комитет </w:t>
            </w:r>
            <w:r>
              <w:lastRenderedPageBreak/>
              <w:t>КЛДЖ в установленные сроки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МТСР, министерства, ведомства,</w:t>
            </w:r>
            <w:r>
              <w:br/>
              <w:t>по согласова</w:t>
            </w:r>
            <w:r>
              <w:t xml:space="preserve">нию: КСПЧ, НСК, </w:t>
            </w:r>
            <w:r>
              <w:lastRenderedPageBreak/>
              <w:t>ПРООН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В пределах средств, предусмотренных в республиканском бюджете, </w:t>
            </w:r>
            <w:r>
              <w:lastRenderedPageBreak/>
              <w:t>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34.5. Создать межведомственную рабочую группу и разработать Дорожную карту по ратификации Конвенции МОТ № 183 "Об охране материнства"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/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Дорожная карта по ратификации Конвенции МОТ № 183 "Об охране материнства"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 полугодие 2018 года - 2 полугодие 2019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Разработана Дорожная карта по Ратификации Конвенции МОТ № 183 "Об охране материнства"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МТСР, МЗ, ГИЭТБ, МИДМФ, МЮ,</w:t>
            </w:r>
            <w:r>
              <w:br/>
              <w:t>по согласованию: ФПК</w:t>
            </w:r>
            <w:r>
              <w:t>, МОТ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34.6. Утвердить и приступить к реализации Дорожной карты по ратификации Конвенции МОТ № 183 "Об охране </w:t>
            </w:r>
            <w:r>
              <w:lastRenderedPageBreak/>
              <w:t>материнства"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/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НПА об утверждении Дорожной карт</w:t>
            </w:r>
            <w:r>
              <w:t>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2020 год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Дорожная карта утверждена и реализуется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МТСР, МЗ, ГИЭТБ, МИД, МФ, МЮ,</w:t>
            </w:r>
            <w:r>
              <w:br/>
              <w:t>по согласованию: ФПК, МОТ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средства международн</w:t>
            </w:r>
            <w:r>
              <w:lastRenderedPageBreak/>
              <w:t>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34.7. На основе рекомендаций гендерного аудита т</w:t>
            </w:r>
            <w:r>
              <w:t>рудового законодательства разработать изменения и дополнения в трудовое законодательство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Отчет Европейского банка реконструкции и развития.</w:t>
            </w:r>
            <w:r>
              <w:br/>
              <w:t>Отчет Азиатского банка развития по гендерному анализу трудового законодательства Кыргызской Республики.</w:t>
            </w:r>
            <w:r>
              <w:br/>
              <w:t>Отчет МОТ по</w:t>
            </w:r>
            <w:r>
              <w:t xml:space="preserve"> анализу трудового законодательства Кыргызской Республики по реализации Конвенций МОТ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Проекты НПА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1 полугодие 2019 года - 1 полугодие 2020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Трудовое законодательство усовершенствовано с точки зрения соблюдения гендерного равенства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МТСР, ГИЭТБ, МЮ,</w:t>
            </w:r>
            <w:r>
              <w:br/>
              <w:t>по с</w:t>
            </w:r>
            <w:r>
              <w:t>огласованию: ФПК, МОТ Азиатский банк развития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Цель 5.3. Стандартизация национальной гендерной статистики и гармонизация показателей с международными обязател</w:t>
            </w:r>
            <w:r>
              <w:rPr>
                <w:b/>
                <w:bCs/>
              </w:rPr>
              <w:t>ьствами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35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Формирование и использование гендерных индикаторов для планирования, мониторинга и оценки государственных программ и стратегий развития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35.1. Осуществлять мониторинг внедрения гендерных индикаторов при разработке и реализации национальн</w:t>
            </w:r>
            <w:r>
              <w:t>ых и секторальных стратегий развития, в том числе гендерных индикаторов Целей устойчивого развития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Методология стратегического планирования, включает гендерные вопросы в качестве сквозных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новых стратегических документов, включающих гендерные инд</w:t>
            </w:r>
            <w:r>
              <w:t>икаторы, принятых за отчетный период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Вновь принимаемые национальные и секторальные стратегические документы содержат гендерное измерение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МЭ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35.2. Осуществлять мониторинг внедрения гендерных подходов при разработке и </w:t>
            </w:r>
            <w:r>
              <w:lastRenderedPageBreak/>
              <w:t>реализации ОМСУ прог</w:t>
            </w:r>
            <w:r>
              <w:t>рамм социально-экономического развития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Руководство для ОМСУ по разработке стратегий и планов устойчивого развития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новых стратегических документов ОМСУ, включающих гендерные индикат</w:t>
            </w:r>
            <w:r>
              <w:lastRenderedPageBreak/>
              <w:t>оры, принятых за отчетный период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2018-2020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Вновь принимаемые</w:t>
            </w:r>
            <w:r>
              <w:t xml:space="preserve"> стратегические документы ОМСУ содержат гендерное измерение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ГАМСУМО, ПППКР в областях, МГА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35.3. Ежегодная публикация статистического сборника "Женщины и мужчины Кыргызской Республики"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Статис</w:t>
            </w:r>
            <w:r>
              <w:t>тические сборники за предыдущие годы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Публикации статистических сборников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Статистический сборник "Женщины и мужчины Кыргызской Республики" ежегодно публикуется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По согласованию: НСК, ЮНФПА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В пределах средств, предусмотренных в республиканском </w:t>
            </w:r>
            <w:r>
              <w:t>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35.4. Дополнить статистику по составу и сменяемости административных государственных служащих </w:t>
            </w:r>
            <w:r>
              <w:lastRenderedPageBreak/>
              <w:t>показателями по муниципальным служащим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База данных, содержащая сведения о карьерном росте кадров государственной сл</w:t>
            </w:r>
            <w:r>
              <w:t>ужбы в разрезе по полу, этничнос</w:t>
            </w:r>
            <w:r>
              <w:lastRenderedPageBreak/>
              <w:t>ти, возрасту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Число новых показателей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Статистика карьерного роста на государственной и муниципальной службе в разрезе по полу, этнической принадл</w:t>
            </w:r>
            <w:r>
              <w:lastRenderedPageBreak/>
              <w:t>ежности и возрасту имеется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ГКС</w:t>
            </w:r>
            <w:r>
              <w:br/>
              <w:t>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</w:t>
            </w:r>
            <w:r>
              <w:t>тв, предусмотренных в республиканском бюджете</w:t>
            </w:r>
          </w:p>
        </w:tc>
      </w:tr>
      <w:tr w:rsidR="00000000">
        <w:tc>
          <w:tcPr>
            <w:tcW w:w="1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36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Совершенствование системы сбора статистических данных по гендерной дискриминации и насилию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36.1. Разработать и внедрить ведомственные статистические формы отчетности о случаях семейного насилия в системе об</w:t>
            </w:r>
            <w:r>
              <w:t>разования, социального развития, чрезвычайных ситуаций и ОМСУ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Существует опыт совершенствования форм статистической отчетности судов, МВД МЗ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новых введенных статистических форм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Статистика семейного насилия дополнена и ежегодно обн</w:t>
            </w:r>
            <w:r>
              <w:t>овляется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МОН, МТСР, МЧС, ГАМСУМО, НСК</w:t>
            </w:r>
            <w:r>
              <w:br/>
              <w:t>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36.2. Разработать и внедрить методические указания по сбору ведомственной статистической </w:t>
            </w:r>
            <w:r>
              <w:lastRenderedPageBreak/>
              <w:t>отчетности по гендерному насилию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Методические </w:t>
            </w:r>
            <w:r>
              <w:t>пособия по сбору данных по семейному насилию в судах, МВД, МЗ, МЧС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Методические указания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 полугодие 2018 года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МВД, МЗ, МЧС, МОН, ГАМСУМО</w:t>
            </w:r>
            <w:r>
              <w:br/>
              <w:t xml:space="preserve">по согласованию: ВС КР, СД </w:t>
            </w:r>
            <w:r>
              <w:lastRenderedPageBreak/>
              <w:t>ВС, НСК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В пределах средств, предусмотренных в республиканском и местны</w:t>
            </w:r>
            <w:r>
              <w:lastRenderedPageBreak/>
              <w:t>х бюджетах, средств</w:t>
            </w:r>
            <w:r>
              <w:t>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36.3. Организовать семинар во всех регионах для сотрудников статистических служб МВД, СД ВС, МЗ, МЧС, НСК по вопросу сбора данных о гендерной дискриминации и насилии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сотрудников статистических служб, прошедших об</w:t>
            </w:r>
            <w:r>
              <w:t>учение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Сотрудники статистических служб обучены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МВД, МЗ, МЧС, МОН,</w:t>
            </w:r>
            <w:r>
              <w:br/>
              <w:t>по согласованию: СД ВС, НСК, УНП ООН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бюджете, средства международных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36.4. Ежегодно размещать ведомственну</w:t>
            </w:r>
            <w:r>
              <w:t xml:space="preserve">ю статистику и материалы по </w:t>
            </w:r>
            <w:r>
              <w:lastRenderedPageBreak/>
              <w:t>гендерной дискриминации и насилию на ведомственных сайтах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Гендерная страница на сайте НСК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Количество ведомств, размещающих ведомственную статистику и матери</w:t>
            </w:r>
            <w:r>
              <w:lastRenderedPageBreak/>
              <w:t>алы по гендерной дискриминации и насилию на своих сайтах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lastRenderedPageBreak/>
              <w:t>2018-2020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 xml:space="preserve">Ведомственная статистика и материалы по гендерной дискриминации и насилию </w:t>
            </w:r>
            <w:r>
              <w:lastRenderedPageBreak/>
              <w:t>доступны для общественности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>МВД, МЗ, МОН, МТСР, МЧС,</w:t>
            </w:r>
            <w:r>
              <w:br/>
              <w:t>по согласованию: СД ВС, ОМСУ</w:t>
            </w:r>
            <w:r>
              <w:lastRenderedPageBreak/>
              <w:t>, ЮНФПА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lastRenderedPageBreak/>
              <w:t xml:space="preserve">В пределах средств, предусмотренных в республиканском и </w:t>
            </w:r>
            <w:r>
              <w:lastRenderedPageBreak/>
              <w:t>местных бюджетах, средства международ</w:t>
            </w:r>
            <w:r>
              <w:t>ных организаций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1633C">
            <w:pPr>
              <w:spacing w:after="0" w:line="276" w:lineRule="auto"/>
              <w:ind w:firstLine="0"/>
              <w:jc w:val="left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36.5. Провести мультииндикаторное кластерное обследование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center"/>
            </w:pPr>
            <w:r>
              <w:t>2018-2019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Проведены сбор, обработка и публикация гендерных данных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НСК ЮНИСЕФ</w:t>
            </w:r>
            <w:r>
              <w:br/>
              <w:t>(по согласованию)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 пределах средств, предусмотренных в республиканском и местных бюджетах, с</w:t>
            </w:r>
            <w:r>
              <w:t>редства международных организаций</w:t>
            </w:r>
          </w:p>
        </w:tc>
      </w:tr>
    </w:tbl>
    <w:p w:rsidR="00000000" w:rsidRDefault="0021633C">
      <w:pPr>
        <w:spacing w:after="60" w:line="276" w:lineRule="auto"/>
        <w:ind w:firstLine="567"/>
      </w:pPr>
      <w:r>
        <w:t> </w:t>
      </w:r>
    </w:p>
    <w:p w:rsidR="00000000" w:rsidRDefault="0021633C">
      <w:pPr>
        <w:spacing w:before="200" w:line="276" w:lineRule="auto"/>
        <w:ind w:firstLine="0"/>
        <w:jc w:val="center"/>
      </w:pPr>
      <w:r>
        <w:rPr>
          <w:b/>
          <w:bCs/>
        </w:rPr>
        <w:t>Список сокращений: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7386"/>
      </w:tblGrid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АГУПКР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Академия государственного управления при Президенте Кыргызской Республики;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АНПО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Агентство начального профессионального образования при Министерстве образования и науки Кыргыз</w:t>
            </w:r>
            <w:r>
              <w:t>ской Республики;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АРЗ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Альянс по репродуктивному здоровью;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ВПП ООН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Всемирная продовольственная программа Организации Объединенных Наций;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ВС КР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Верховный суд Кыргызской Республики;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lastRenderedPageBreak/>
              <w:t>ГАМСУМО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Государственное агентство по делам местного самоуправления и межэт</w:t>
            </w:r>
            <w:r>
              <w:t>нических отношений при Правительстве Кыргызской Республики;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ГАМФКС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Государственное агентство по делам молодежи, физической культуры и спорта при Правительстве Кыргызской Республики;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ГКДО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Государственный комитет по делам обороны Кыргызской Республики;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ГК</w:t>
            </w:r>
            <w:r>
              <w:rPr>
                <w:b/>
                <w:bCs/>
              </w:rPr>
              <w:t>ДР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Государственная комиссия по делам религий при Президенте Кыргызской Республики;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ГКС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Государственная кадровая служба Кыргызской Республики;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ГИЭТБ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Государственная инспекция по экологической и технической безопасности при Правительстве Кыргызской Республ</w:t>
            </w:r>
            <w:r>
              <w:t>ики;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ГШ ВС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Генеральный штаб Вооруженных Сил Кыргызской Республики;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КГМИПиПК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Кыргызский государственный медицинский институт переподготовки и повышения квалификации;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КЛДЖ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Конвенция Организации Объединенных Наций о ликвидации всех форм дискриминации в отн</w:t>
            </w:r>
            <w:r>
              <w:t>ошении женщин;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КСПЧ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Координационный совет по правам человека при Правительстве Кыргызской Республики;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МГА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местные государственные администрации;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МЗ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Министерство здравоохранения Кыргызской Республики;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МИД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Министерство иностранных дел Кыргызской Республи</w:t>
            </w:r>
            <w:r>
              <w:t>ки;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МКИТ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Министерство культуры, информации и туризма Кыргызской Республики;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МОН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Министерство образования и науки Кыргызской Республики;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МОТ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Международная организация труда;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МОМ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Международная организация по миграции;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МТСР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Министерство труда и социально</w:t>
            </w:r>
            <w:r>
              <w:t>го развития Кыргызской Республики;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МФ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Министерство финансов Кыргызской Республики;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МЧС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Министерство чрезвычайных ситуаций Кыргызской Республики;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МЭ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Министерство экономики Кыргызской Республики;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МЮ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Министерство юстиции Кыргызской Республики;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НБКР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Нацио</w:t>
            </w:r>
            <w:r>
              <w:t>нальный банк Кыргызской Республики;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НСК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Национальный статистический комитет Кыргызской Республики;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ОМСУ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органы местного самоуправления;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ПП ПКР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полномочные представители Правительства Кыргызской Республики в областях;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lastRenderedPageBreak/>
              <w:t>СД ВС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Судебный департамент при Верх</w:t>
            </w:r>
            <w:r>
              <w:t>овном суде Кыргызской Республики;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СКЗ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сельские комитеты здоровья;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УНП ООН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Управление Организации объединенных наций по наркотикам и преступности;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ФПК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Федерация профсоюзов Кыргызстана;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ЮНИСЕФ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Детский фонд Организации Объединенных Наций;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ЮНФПА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Фонд наро</w:t>
            </w:r>
            <w:r>
              <w:t>донаселения Организации Объединенных Наций;</w:t>
            </w:r>
          </w:p>
        </w:tc>
      </w:tr>
      <w:tr w:rsidR="00000000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ЮСАИД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633C">
            <w:pPr>
              <w:spacing w:after="60" w:line="276" w:lineRule="auto"/>
              <w:ind w:firstLine="0"/>
              <w:jc w:val="left"/>
            </w:pPr>
            <w:r>
              <w:t>Агентство США по международному развитию.</w:t>
            </w:r>
          </w:p>
        </w:tc>
      </w:tr>
    </w:tbl>
    <w:p w:rsidR="00000000" w:rsidRDefault="0021633C">
      <w:pPr>
        <w:spacing w:after="60" w:line="276" w:lineRule="auto"/>
        <w:ind w:firstLine="567"/>
        <w:jc w:val="right"/>
      </w:pPr>
      <w:r>
        <w:t>".</w:t>
      </w:r>
    </w:p>
    <w:p w:rsidR="0021633C" w:rsidRDefault="0021633C">
      <w:pPr>
        <w:pStyle w:val="a9"/>
        <w:spacing w:line="276" w:lineRule="auto"/>
      </w:pPr>
      <w:r>
        <w:t> </w:t>
      </w:r>
    </w:p>
    <w:sectPr w:rsidR="0021633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F0DDF"/>
    <w:rsid w:val="0021633C"/>
    <w:rsid w:val="00D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17852-68CC-45B9-A07C-46A011B8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ind w:firstLine="397"/>
      <w:jc w:val="both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 w:after="0"/>
      <w:ind w:firstLine="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spacing w:before="200" w:after="0"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00"/>
      <w:jc w:val="left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keepNext/>
      <w:spacing w:before="200" w:after="0"/>
      <w:jc w:val="left"/>
      <w:outlineLvl w:val="3"/>
    </w:pPr>
    <w:rPr>
      <w:b/>
      <w:bCs/>
      <w:i/>
      <w:iCs/>
    </w:rPr>
  </w:style>
  <w:style w:type="paragraph" w:styleId="5">
    <w:name w:val="heading 5"/>
    <w:basedOn w:val="a"/>
    <w:link w:val="50"/>
    <w:uiPriority w:val="9"/>
    <w:qFormat/>
    <w:pPr>
      <w:keepNext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"/>
    <w:link w:val="60"/>
    <w:uiPriority w:val="9"/>
    <w:qFormat/>
    <w:pPr>
      <w:keepNext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"/>
    <w:link w:val="70"/>
    <w:uiPriority w:val="9"/>
    <w:qFormat/>
    <w:pPr>
      <w:keepNext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link w:val="80"/>
    <w:uiPriority w:val="9"/>
    <w:qFormat/>
    <w:pPr>
      <w:keepNext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Times New Roman" w:hAnsi="Times New Roman" w:cs="Times New Roman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Times New Roman" w:hAnsi="Times New Roman" w:cs="Times New Roman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Times New Roman" w:hAnsi="Times New Roman" w:cs="Times New Roman" w:hint="default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mbria" w:hAnsi="Cambria" w:hint="default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mbria" w:hAnsi="Cambria" w:hint="default"/>
      <w:i/>
      <w:iCs/>
      <w:color w:val="243F60"/>
    </w:rPr>
  </w:style>
  <w:style w:type="paragraph" w:customStyle="1" w:styleId="msonormal0">
    <w:name w:val="msonormal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mbria" w:hAnsi="Cambria" w:hint="default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mbria" w:hAnsi="Cambria" w:hint="default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hint="default"/>
      <w:i/>
      <w:iCs/>
      <w:color w:val="404040"/>
    </w:rPr>
  </w:style>
  <w:style w:type="paragraph" w:styleId="a5">
    <w:name w:val="Normal Indent"/>
    <w:basedOn w:val="a"/>
    <w:uiPriority w:val="99"/>
    <w:semiHidden/>
    <w:unhideWhenUsed/>
    <w:pPr>
      <w:ind w:left="708"/>
    </w:pPr>
  </w:style>
  <w:style w:type="paragraph" w:styleId="a6">
    <w:name w:val="annotation text"/>
    <w:basedOn w:val="a"/>
    <w:link w:val="a7"/>
    <w:uiPriority w:val="99"/>
    <w:semiHidden/>
    <w:unhideWhenUsed/>
    <w:pPr>
      <w:spacing w:before="120" w:after="240"/>
      <w:ind w:firstLine="0"/>
      <w:jc w:val="left"/>
    </w:pPr>
    <w:rPr>
      <w:i/>
      <w:iCs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Pr>
      <w:rFonts w:ascii="Times New Roman" w:hAnsi="Times New Roman" w:cs="Times New Roman" w:hint="default"/>
      <w:i/>
      <w:iCs/>
    </w:rPr>
  </w:style>
  <w:style w:type="paragraph" w:styleId="a8">
    <w:name w:val="caption"/>
    <w:basedOn w:val="a"/>
    <w:uiPriority w:val="35"/>
    <w:qFormat/>
    <w:rPr>
      <w:b/>
      <w:bCs/>
      <w:color w:val="4F81BD"/>
      <w:sz w:val="18"/>
      <w:szCs w:val="18"/>
    </w:rPr>
  </w:style>
  <w:style w:type="paragraph" w:styleId="a9">
    <w:name w:val="Title"/>
    <w:basedOn w:val="a"/>
    <w:link w:val="aa"/>
    <w:uiPriority w:val="10"/>
    <w:qFormat/>
    <w:pPr>
      <w:spacing w:after="480"/>
      <w:ind w:firstLine="0"/>
      <w:jc w:val="center"/>
    </w:pPr>
    <w:rPr>
      <w:b/>
      <w:bCs/>
      <w:spacing w:val="5"/>
      <w:sz w:val="28"/>
      <w:szCs w:val="28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ignature"/>
    <w:basedOn w:val="a"/>
    <w:link w:val="ac"/>
    <w:uiPriority w:val="99"/>
    <w:semiHidden/>
    <w:unhideWhenUsed/>
    <w:pPr>
      <w:spacing w:after="0"/>
      <w:ind w:firstLine="0"/>
      <w:jc w:val="left"/>
    </w:pPr>
    <w:rPr>
      <w:b/>
      <w:bCs/>
    </w:rPr>
  </w:style>
  <w:style w:type="character" w:customStyle="1" w:styleId="ac">
    <w:name w:val="Подпись Знак"/>
    <w:basedOn w:val="a0"/>
    <w:link w:val="ab"/>
    <w:uiPriority w:val="99"/>
    <w:semiHidden/>
    <w:locked/>
    <w:rPr>
      <w:rFonts w:ascii="Times New Roman" w:hAnsi="Times New Roman" w:cs="Times New Roman" w:hint="default"/>
      <w:b/>
      <w:bCs/>
    </w:rPr>
  </w:style>
  <w:style w:type="paragraph" w:styleId="ad">
    <w:name w:val="Message Header"/>
    <w:basedOn w:val="a"/>
    <w:link w:val="ae"/>
    <w:uiPriority w:val="99"/>
    <w:semiHidden/>
    <w:unhideWhenUsed/>
    <w:pPr>
      <w:spacing w:after="480"/>
      <w:ind w:firstLine="0"/>
      <w:jc w:val="center"/>
    </w:pPr>
    <w:rPr>
      <w:b/>
      <w:bCs/>
      <w:sz w:val="32"/>
      <w:szCs w:val="32"/>
    </w:rPr>
  </w:style>
  <w:style w:type="character" w:customStyle="1" w:styleId="ae">
    <w:name w:val="Шапка Знак"/>
    <w:basedOn w:val="a0"/>
    <w:link w:val="ad"/>
    <w:uiPriority w:val="99"/>
    <w:semiHidden/>
    <w:locked/>
    <w:rPr>
      <w:rFonts w:ascii="Times New Roman" w:hAnsi="Times New Roman" w:cs="Times New Roman" w:hint="default"/>
      <w:b/>
      <w:bCs/>
    </w:rPr>
  </w:style>
  <w:style w:type="paragraph" w:styleId="af">
    <w:name w:val="Subtitle"/>
    <w:basedOn w:val="a"/>
    <w:link w:val="af0"/>
    <w:uiPriority w:val="11"/>
    <w:qFormat/>
    <w:pPr>
      <w:ind w:firstLine="454"/>
    </w:pPr>
    <w:rPr>
      <w:rFonts w:ascii="Cambria" w:hAnsi="Cambria" w:cs="Times New Roman"/>
      <w:i/>
      <w:iCs/>
      <w:color w:val="4F81BD"/>
      <w:spacing w:val="15"/>
    </w:rPr>
  </w:style>
  <w:style w:type="character" w:customStyle="1" w:styleId="af0">
    <w:name w:val="Подзаголовок Знак"/>
    <w:basedOn w:val="a0"/>
    <w:link w:val="af"/>
    <w:uiPriority w:val="11"/>
    <w:locked/>
    <w:rPr>
      <w:rFonts w:ascii="Cambria" w:hAnsi="Cambria" w:hint="default"/>
      <w:i/>
      <w:iCs/>
      <w:color w:val="4F81BD"/>
      <w:spacing w:val="15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 w:hint="default"/>
    </w:rPr>
  </w:style>
  <w:style w:type="paragraph" w:styleId="af3">
    <w:name w:val="No Spacing"/>
    <w:basedOn w:val="a"/>
    <w:uiPriority w:val="1"/>
    <w:qFormat/>
    <w:pPr>
      <w:spacing w:after="0"/>
      <w:ind w:firstLine="0"/>
      <w:jc w:val="left"/>
    </w:pPr>
    <w:rPr>
      <w:rFonts w:ascii="Calibri" w:hAnsi="Calibri" w:cs="Calibri"/>
      <w:sz w:val="22"/>
      <w:szCs w:val="22"/>
    </w:rPr>
  </w:style>
  <w:style w:type="paragraph" w:styleId="af4">
    <w:name w:val="List Paragraph"/>
    <w:basedOn w:val="a"/>
    <w:uiPriority w:val="34"/>
    <w:qFormat/>
    <w:pPr>
      <w:ind w:left="720"/>
    </w:pPr>
  </w:style>
  <w:style w:type="paragraph" w:styleId="21">
    <w:name w:val="Quote"/>
    <w:basedOn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Pr>
      <w:rFonts w:ascii="Times New Roman" w:hAnsi="Times New Roman" w:cs="Times New Roman" w:hint="default"/>
      <w:i/>
      <w:iCs/>
      <w:color w:val="000000"/>
    </w:rPr>
  </w:style>
  <w:style w:type="paragraph" w:styleId="af5">
    <w:name w:val="Intense Quote"/>
    <w:basedOn w:val="a"/>
    <w:link w:val="af6"/>
    <w:uiPriority w:val="30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6">
    <w:name w:val="Выделенная цитата Знак"/>
    <w:basedOn w:val="a0"/>
    <w:link w:val="af5"/>
    <w:uiPriority w:val="30"/>
    <w:locked/>
    <w:rPr>
      <w:rFonts w:ascii="Times New Roman" w:hAnsi="Times New Roman" w:cs="Times New Roman" w:hint="default"/>
      <w:b/>
      <w:bCs/>
      <w:i/>
      <w:iCs/>
      <w:color w:val="4F81BD"/>
    </w:rPr>
  </w:style>
  <w:style w:type="paragraph" w:styleId="af7">
    <w:name w:val="TOC Heading"/>
    <w:basedOn w:val="a"/>
    <w:uiPriority w:val="39"/>
    <w:qFormat/>
    <w:pPr>
      <w:keepNext/>
      <w:spacing w:before="480" w:after="0"/>
      <w:ind w:firstLine="0"/>
      <w:jc w:val="center"/>
    </w:pPr>
    <w:rPr>
      <w:b/>
      <w:bCs/>
      <w:sz w:val="28"/>
      <w:szCs w:val="28"/>
    </w:r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af8">
    <w:name w:val="Реквизит"/>
    <w:basedOn w:val="a"/>
    <w:pPr>
      <w:spacing w:after="240"/>
      <w:ind w:firstLine="0"/>
      <w:jc w:val="left"/>
    </w:pPr>
  </w:style>
  <w:style w:type="paragraph" w:customStyle="1" w:styleId="af9">
    <w:name w:val="Редакции"/>
    <w:basedOn w:val="a"/>
    <w:pPr>
      <w:spacing w:after="240"/>
      <w:ind w:firstLine="0"/>
      <w:jc w:val="center"/>
    </w:pPr>
    <w:rPr>
      <w:i/>
      <w:iCs/>
    </w:rPr>
  </w:style>
  <w:style w:type="paragraph" w:customStyle="1" w:styleId="afa">
    <w:name w:val="Таблица"/>
    <w:basedOn w:val="a"/>
    <w:pPr>
      <w:ind w:firstLine="0"/>
    </w:pPr>
  </w:style>
  <w:style w:type="paragraph" w:customStyle="1" w:styleId="a60">
    <w:name w:val="a6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chpdefault">
    <w:name w:val="msochpdefault"/>
    <w:basedOn w:val="a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msopapdefault">
    <w:name w:val="msopapdefault"/>
    <w:basedOn w:val="a"/>
    <w:pPr>
      <w:spacing w:before="100" w:beforeAutospacing="1" w:after="200" w:line="276" w:lineRule="auto"/>
      <w:ind w:firstLine="0"/>
      <w:jc w:val="left"/>
    </w:pPr>
    <w:rPr>
      <w:rFonts w:ascii="Times New Roman" w:hAnsi="Times New Roman" w:cs="Times New Roman"/>
    </w:rPr>
  </w:style>
  <w:style w:type="paragraph" w:customStyle="1" w:styleId="tkRedakcijaSpisok">
    <w:name w:val="_В редакции список (tkRedakcijaSpisok)"/>
    <w:basedOn w:val="a"/>
    <w:pPr>
      <w:spacing w:after="200" w:line="276" w:lineRule="auto"/>
      <w:ind w:left="1134" w:right="1134" w:firstLine="0"/>
      <w:jc w:val="center"/>
    </w:pPr>
    <w:rPr>
      <w:i/>
      <w:iCs/>
      <w:sz w:val="20"/>
      <w:szCs w:val="20"/>
    </w:rPr>
  </w:style>
  <w:style w:type="paragraph" w:customStyle="1" w:styleId="tkRedakcijaTekst">
    <w:name w:val="_В редакции текст (tkRedakcijaTekst)"/>
    <w:basedOn w:val="a"/>
    <w:pPr>
      <w:spacing w:after="60" w:line="276" w:lineRule="auto"/>
      <w:ind w:firstLine="567"/>
    </w:pPr>
    <w:rPr>
      <w:i/>
      <w:iCs/>
      <w:sz w:val="20"/>
      <w:szCs w:val="20"/>
    </w:rPr>
  </w:style>
  <w:style w:type="paragraph" w:customStyle="1" w:styleId="tkGrif">
    <w:name w:val="_Гриф (tkGrif)"/>
    <w:basedOn w:val="a"/>
    <w:pPr>
      <w:spacing w:after="60" w:line="276" w:lineRule="auto"/>
      <w:ind w:firstLine="0"/>
      <w:jc w:val="center"/>
    </w:pPr>
    <w:rPr>
      <w:sz w:val="20"/>
      <w:szCs w:val="20"/>
    </w:rPr>
  </w:style>
  <w:style w:type="paragraph" w:customStyle="1" w:styleId="tkZagolovok3">
    <w:name w:val="_Заголовок Глава (tkZagolovok3)"/>
    <w:basedOn w:val="a"/>
    <w:pPr>
      <w:spacing w:before="200" w:after="200" w:line="276" w:lineRule="auto"/>
      <w:ind w:left="1134" w:right="1134" w:firstLine="0"/>
      <w:jc w:val="center"/>
    </w:pPr>
    <w:rPr>
      <w:b/>
      <w:bCs/>
    </w:rPr>
  </w:style>
  <w:style w:type="paragraph" w:customStyle="1" w:styleId="tkZagolovok4">
    <w:name w:val="_Заголовок Параграф (tkZagolovok4)"/>
    <w:basedOn w:val="a"/>
    <w:pPr>
      <w:spacing w:before="200" w:after="200" w:line="276" w:lineRule="auto"/>
      <w:ind w:left="1134" w:right="1134" w:firstLine="0"/>
      <w:jc w:val="center"/>
    </w:pPr>
    <w:rPr>
      <w:b/>
      <w:bCs/>
    </w:rPr>
  </w:style>
  <w:style w:type="paragraph" w:customStyle="1" w:styleId="tkZagolovok2">
    <w:name w:val="_Заголовок Раздел (tkZagolovok2)"/>
    <w:basedOn w:val="a"/>
    <w:pPr>
      <w:spacing w:before="200" w:after="200" w:line="276" w:lineRule="auto"/>
      <w:ind w:left="1134" w:right="1134" w:firstLine="0"/>
      <w:jc w:val="center"/>
    </w:pPr>
    <w:rPr>
      <w:b/>
      <w:bCs/>
    </w:rPr>
  </w:style>
  <w:style w:type="paragraph" w:customStyle="1" w:styleId="tkZagolovok5">
    <w:name w:val="_Заголовок Статья (tkZagolovok5)"/>
    <w:basedOn w:val="a"/>
    <w:pPr>
      <w:spacing w:before="200" w:after="60" w:line="276" w:lineRule="auto"/>
      <w:ind w:firstLine="567"/>
      <w:jc w:val="left"/>
    </w:pPr>
    <w:rPr>
      <w:b/>
      <w:bCs/>
      <w:sz w:val="20"/>
      <w:szCs w:val="20"/>
    </w:rPr>
  </w:style>
  <w:style w:type="paragraph" w:customStyle="1" w:styleId="tkZagolovok1">
    <w:name w:val="_Заголовок Часть (tkZagolovok1)"/>
    <w:basedOn w:val="a"/>
    <w:pPr>
      <w:spacing w:before="200" w:after="200" w:line="276" w:lineRule="auto"/>
      <w:ind w:left="1134" w:right="1134" w:firstLine="0"/>
      <w:jc w:val="center"/>
    </w:pPr>
    <w:rPr>
      <w:b/>
      <w:bCs/>
    </w:rPr>
  </w:style>
  <w:style w:type="paragraph" w:customStyle="1" w:styleId="tkKomentarij">
    <w:name w:val="_Комментарий (tkKomentarij)"/>
    <w:basedOn w:val="a"/>
    <w:pPr>
      <w:spacing w:after="60" w:line="276" w:lineRule="auto"/>
      <w:ind w:firstLine="567"/>
    </w:pPr>
    <w:rPr>
      <w:i/>
      <w:iCs/>
      <w:color w:val="006600"/>
      <w:sz w:val="20"/>
      <w:szCs w:val="20"/>
    </w:rPr>
  </w:style>
  <w:style w:type="paragraph" w:customStyle="1" w:styleId="tkNazvanie">
    <w:name w:val="_Название (tkNazvanie)"/>
    <w:basedOn w:val="a"/>
    <w:pPr>
      <w:spacing w:before="400" w:after="400" w:line="276" w:lineRule="auto"/>
      <w:ind w:left="1134" w:right="1134" w:firstLine="0"/>
      <w:jc w:val="center"/>
    </w:pPr>
    <w:rPr>
      <w:b/>
      <w:bCs/>
    </w:rPr>
  </w:style>
  <w:style w:type="paragraph" w:customStyle="1" w:styleId="tkPodpis">
    <w:name w:val="_Подпись (tkPodpis)"/>
    <w:basedOn w:val="a"/>
    <w:pPr>
      <w:spacing w:after="60" w:line="276" w:lineRule="auto"/>
      <w:ind w:firstLine="0"/>
      <w:jc w:val="left"/>
    </w:pPr>
    <w:rPr>
      <w:b/>
      <w:bCs/>
      <w:sz w:val="20"/>
      <w:szCs w:val="20"/>
    </w:rPr>
  </w:style>
  <w:style w:type="paragraph" w:customStyle="1" w:styleId="tkRekvizit">
    <w:name w:val="_Реквизит (tkRekvizit)"/>
    <w:basedOn w:val="a"/>
    <w:pPr>
      <w:spacing w:before="200" w:after="200" w:line="276" w:lineRule="auto"/>
      <w:ind w:firstLine="0"/>
      <w:jc w:val="center"/>
    </w:pPr>
    <w:rPr>
      <w:i/>
      <w:iCs/>
      <w:sz w:val="20"/>
      <w:szCs w:val="20"/>
    </w:rPr>
  </w:style>
  <w:style w:type="paragraph" w:customStyle="1" w:styleId="tsSoderzhanie3">
    <w:name w:val="__Структура Глава (tsSoderzhanie3)"/>
    <w:basedOn w:val="a"/>
    <w:pPr>
      <w:shd w:val="clear" w:color="auto" w:fill="D9D9D9"/>
      <w:spacing w:after="200" w:line="276" w:lineRule="auto"/>
      <w:ind w:firstLine="0"/>
      <w:jc w:val="left"/>
    </w:pPr>
    <w:rPr>
      <w:vanish/>
    </w:rPr>
  </w:style>
  <w:style w:type="paragraph" w:customStyle="1" w:styleId="tsSoderzhanie4">
    <w:name w:val="__Структура Параграф (tsSoderzhanie4)"/>
    <w:basedOn w:val="a"/>
    <w:pPr>
      <w:shd w:val="clear" w:color="auto" w:fill="D9D9D9"/>
      <w:spacing w:after="200" w:line="276" w:lineRule="auto"/>
      <w:ind w:firstLine="0"/>
      <w:jc w:val="left"/>
    </w:pPr>
    <w:rPr>
      <w:vanish/>
    </w:rPr>
  </w:style>
  <w:style w:type="paragraph" w:customStyle="1" w:styleId="tsSoderzhanie2">
    <w:name w:val="__Структура Раздел (tsSoderzhanie2)"/>
    <w:basedOn w:val="a"/>
    <w:pPr>
      <w:shd w:val="clear" w:color="auto" w:fill="D9D9D9"/>
      <w:spacing w:after="200" w:line="276" w:lineRule="auto"/>
      <w:ind w:firstLine="0"/>
      <w:jc w:val="left"/>
    </w:pPr>
    <w:rPr>
      <w:vanish/>
    </w:rPr>
  </w:style>
  <w:style w:type="paragraph" w:customStyle="1" w:styleId="tsSoderzhanie5">
    <w:name w:val="__Структура Статья (tsSoderzhanie5)"/>
    <w:basedOn w:val="a"/>
    <w:pPr>
      <w:shd w:val="clear" w:color="auto" w:fill="D9D9D9"/>
      <w:spacing w:after="200" w:line="276" w:lineRule="auto"/>
      <w:ind w:firstLine="0"/>
      <w:jc w:val="left"/>
    </w:pPr>
    <w:rPr>
      <w:vanish/>
    </w:rPr>
  </w:style>
  <w:style w:type="paragraph" w:customStyle="1" w:styleId="tsSoderzhanie1">
    <w:name w:val="__Структура Часть (tsSoderzhanie1)"/>
    <w:basedOn w:val="a"/>
    <w:pPr>
      <w:shd w:val="clear" w:color="auto" w:fill="D9D9D9"/>
      <w:spacing w:after="200" w:line="276" w:lineRule="auto"/>
      <w:ind w:firstLine="0"/>
      <w:jc w:val="left"/>
    </w:pPr>
    <w:rPr>
      <w:vanish/>
    </w:rPr>
  </w:style>
  <w:style w:type="paragraph" w:customStyle="1" w:styleId="tkTekst">
    <w:name w:val="_Текст обычный (tkTekst)"/>
    <w:basedOn w:val="a"/>
    <w:pPr>
      <w:spacing w:after="60" w:line="276" w:lineRule="auto"/>
      <w:ind w:firstLine="567"/>
    </w:pPr>
    <w:rPr>
      <w:sz w:val="20"/>
      <w:szCs w:val="20"/>
    </w:rPr>
  </w:style>
  <w:style w:type="paragraph" w:customStyle="1" w:styleId="tkTablica">
    <w:name w:val="_Текст таблицы (tkTablica)"/>
    <w:basedOn w:val="a"/>
    <w:pPr>
      <w:spacing w:after="60" w:line="276" w:lineRule="auto"/>
      <w:ind w:firstLine="0"/>
      <w:jc w:val="left"/>
    </w:pPr>
    <w:rPr>
      <w:sz w:val="20"/>
      <w:szCs w:val="20"/>
    </w:rPr>
  </w:style>
  <w:style w:type="paragraph" w:customStyle="1" w:styleId="tkForma">
    <w:name w:val="_Форма (tkForma)"/>
    <w:basedOn w:val="a"/>
    <w:pPr>
      <w:spacing w:after="200" w:line="276" w:lineRule="auto"/>
      <w:ind w:left="1134" w:right="1134" w:firstLine="0"/>
      <w:jc w:val="center"/>
    </w:pPr>
    <w:rPr>
      <w:b/>
      <w:bCs/>
      <w:caps/>
    </w:rPr>
  </w:style>
  <w:style w:type="character" w:styleId="afb">
    <w:name w:val="Subtle Emphasis"/>
    <w:basedOn w:val="a0"/>
    <w:uiPriority w:val="19"/>
    <w:qFormat/>
    <w:rPr>
      <w:i/>
      <w:iCs/>
      <w:color w:val="808080"/>
    </w:rPr>
  </w:style>
  <w:style w:type="character" w:styleId="afc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d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e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33"/>
    <w:qFormat/>
    <w:rPr>
      <w:b/>
      <w:bCs/>
      <w:smallCaps/>
      <w:spacing w:val="5"/>
    </w:rPr>
  </w:style>
  <w:style w:type="paragraph" w:customStyle="1" w:styleId="aff0">
    <w:name w:val="Название"/>
    <w:basedOn w:val="a"/>
    <w:link w:val="aff1"/>
  </w:style>
  <w:style w:type="character" w:customStyle="1" w:styleId="aff1">
    <w:name w:val="Название Знак"/>
    <w:basedOn w:val="a0"/>
    <w:link w:val="aff0"/>
    <w:uiPriority w:val="10"/>
    <w:locked/>
    <w:rPr>
      <w:rFonts w:ascii="Times New Roman" w:hAnsi="Times New Roman" w:cs="Times New Roman" w:hint="default"/>
      <w:b/>
      <w:b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db:93343" TargetMode="External"/><Relationship Id="rId13" Type="http://schemas.openxmlformats.org/officeDocument/2006/relationships/hyperlink" Target="cdb:12727" TargetMode="External"/><Relationship Id="rId18" Type="http://schemas.openxmlformats.org/officeDocument/2006/relationships/hyperlink" Target="toktom://db/84408" TargetMode="External"/><Relationship Id="rId26" Type="http://schemas.openxmlformats.org/officeDocument/2006/relationships/hyperlink" Target="toktom://db/1403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oktom://db/141414" TargetMode="External"/><Relationship Id="rId34" Type="http://schemas.openxmlformats.org/officeDocument/2006/relationships/hyperlink" Target="toktom://db/2728" TargetMode="External"/><Relationship Id="rId7" Type="http://schemas.openxmlformats.org/officeDocument/2006/relationships/hyperlink" Target="cdb:203685" TargetMode="External"/><Relationship Id="rId12" Type="http://schemas.openxmlformats.org/officeDocument/2006/relationships/hyperlink" Target="cdb:93343" TargetMode="External"/><Relationship Id="rId17" Type="http://schemas.openxmlformats.org/officeDocument/2006/relationships/hyperlink" Target="toktom://db/140341" TargetMode="External"/><Relationship Id="rId25" Type="http://schemas.openxmlformats.org/officeDocument/2006/relationships/hyperlink" Target="toktom://db/141414" TargetMode="External"/><Relationship Id="rId33" Type="http://schemas.openxmlformats.org/officeDocument/2006/relationships/hyperlink" Target="toktom://db/2728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toktom://db/140343" TargetMode="External"/><Relationship Id="rId20" Type="http://schemas.openxmlformats.org/officeDocument/2006/relationships/hyperlink" Target="toktom://db/140343" TargetMode="External"/><Relationship Id="rId29" Type="http://schemas.openxmlformats.org/officeDocument/2006/relationships/hyperlink" Target="toktom://db/2728" TargetMode="External"/><Relationship Id="rId1" Type="http://schemas.openxmlformats.org/officeDocument/2006/relationships/styles" Target="styles.xml"/><Relationship Id="rId6" Type="http://schemas.openxmlformats.org/officeDocument/2006/relationships/hyperlink" Target="toktom://db/113385" TargetMode="External"/><Relationship Id="rId11" Type="http://schemas.openxmlformats.org/officeDocument/2006/relationships/hyperlink" Target="cdb:93343" TargetMode="External"/><Relationship Id="rId24" Type="http://schemas.openxmlformats.org/officeDocument/2006/relationships/hyperlink" Target="toktom://db/140340" TargetMode="External"/><Relationship Id="rId32" Type="http://schemas.openxmlformats.org/officeDocument/2006/relationships/hyperlink" Target="toktom://db/2728" TargetMode="External"/><Relationship Id="rId37" Type="http://schemas.openxmlformats.org/officeDocument/2006/relationships/fontTable" Target="fontTable.xml"/><Relationship Id="rId5" Type="http://schemas.openxmlformats.org/officeDocument/2006/relationships/hyperlink" Target="toktom://db/113385" TargetMode="External"/><Relationship Id="rId15" Type="http://schemas.openxmlformats.org/officeDocument/2006/relationships/hyperlink" Target="toktom://db/140340" TargetMode="External"/><Relationship Id="rId23" Type="http://schemas.openxmlformats.org/officeDocument/2006/relationships/hyperlink" Target="toktom://db/84408" TargetMode="External"/><Relationship Id="rId28" Type="http://schemas.openxmlformats.org/officeDocument/2006/relationships/hyperlink" Target="toktom://db/84408" TargetMode="External"/><Relationship Id="rId36" Type="http://schemas.openxmlformats.org/officeDocument/2006/relationships/hyperlink" Target="toktom://db/2728" TargetMode="External"/><Relationship Id="rId10" Type="http://schemas.openxmlformats.org/officeDocument/2006/relationships/hyperlink" Target="cdb:93343" TargetMode="External"/><Relationship Id="rId19" Type="http://schemas.openxmlformats.org/officeDocument/2006/relationships/hyperlink" Target="toktom://db/140340" TargetMode="External"/><Relationship Id="rId31" Type="http://schemas.openxmlformats.org/officeDocument/2006/relationships/hyperlink" Target="toktom://db/2728" TargetMode="External"/><Relationship Id="rId4" Type="http://schemas.openxmlformats.org/officeDocument/2006/relationships/image" Target="media/image1.jpg"/><Relationship Id="rId9" Type="http://schemas.openxmlformats.org/officeDocument/2006/relationships/hyperlink" Target="cdb:12728" TargetMode="External"/><Relationship Id="rId14" Type="http://schemas.openxmlformats.org/officeDocument/2006/relationships/hyperlink" Target="cdb:93343" TargetMode="External"/><Relationship Id="rId22" Type="http://schemas.openxmlformats.org/officeDocument/2006/relationships/hyperlink" Target="toktom://db/140341" TargetMode="External"/><Relationship Id="rId27" Type="http://schemas.openxmlformats.org/officeDocument/2006/relationships/hyperlink" Target="toktom://db/140341" TargetMode="External"/><Relationship Id="rId30" Type="http://schemas.openxmlformats.org/officeDocument/2006/relationships/hyperlink" Target="toktom://db/2728" TargetMode="External"/><Relationship Id="rId35" Type="http://schemas.openxmlformats.org/officeDocument/2006/relationships/hyperlink" Target="toktom://db/2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10722</Words>
  <Characters>61116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2019-02-25T09:57:00Z</dcterms:created>
  <dcterms:modified xsi:type="dcterms:W3CDTF">2019-02-25T09:57:00Z</dcterms:modified>
</cp:coreProperties>
</file>